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97" w:rsidRPr="0041556F" w:rsidRDefault="00B67997" w:rsidP="0093285D">
      <w:pPr>
        <w:autoSpaceDE w:val="0"/>
        <w:autoSpaceDN w:val="0"/>
        <w:adjustRightInd w:val="0"/>
        <w:spacing w:after="0" w:line="240" w:lineRule="auto"/>
        <w:jc w:val="center"/>
        <w:rPr>
          <w:rFonts w:asciiTheme="minorHAnsi" w:hAnsiTheme="minorHAnsi" w:cs="Arial"/>
          <w:b/>
          <w:bCs/>
          <w:sz w:val="22"/>
        </w:rPr>
      </w:pPr>
    </w:p>
    <w:p w:rsidR="00B67997" w:rsidRPr="0041556F" w:rsidRDefault="00B67997" w:rsidP="0093285D">
      <w:pPr>
        <w:autoSpaceDE w:val="0"/>
        <w:autoSpaceDN w:val="0"/>
        <w:adjustRightInd w:val="0"/>
        <w:spacing w:after="0" w:line="240" w:lineRule="auto"/>
        <w:jc w:val="center"/>
        <w:rPr>
          <w:rFonts w:asciiTheme="minorHAnsi" w:hAnsiTheme="minorHAnsi" w:cs="Arial"/>
          <w:b/>
          <w:bCs/>
          <w:sz w:val="22"/>
        </w:rPr>
      </w:pPr>
    </w:p>
    <w:p w:rsidR="00B67997" w:rsidRPr="0041556F" w:rsidRDefault="00B67997" w:rsidP="0093285D">
      <w:pPr>
        <w:autoSpaceDE w:val="0"/>
        <w:autoSpaceDN w:val="0"/>
        <w:adjustRightInd w:val="0"/>
        <w:spacing w:after="0" w:line="240" w:lineRule="auto"/>
        <w:jc w:val="center"/>
        <w:rPr>
          <w:rFonts w:asciiTheme="minorHAnsi" w:hAnsiTheme="minorHAnsi" w:cs="Arial"/>
          <w:b/>
          <w:bCs/>
          <w:sz w:val="22"/>
        </w:rPr>
      </w:pPr>
    </w:p>
    <w:p w:rsidR="00B67997" w:rsidRPr="0041556F" w:rsidRDefault="00B67997" w:rsidP="0093285D">
      <w:pPr>
        <w:autoSpaceDE w:val="0"/>
        <w:autoSpaceDN w:val="0"/>
        <w:adjustRightInd w:val="0"/>
        <w:spacing w:after="0" w:line="240" w:lineRule="auto"/>
        <w:jc w:val="center"/>
        <w:rPr>
          <w:rFonts w:asciiTheme="minorHAnsi" w:hAnsiTheme="minorHAnsi" w:cs="Arial"/>
          <w:b/>
          <w:bCs/>
          <w:sz w:val="22"/>
        </w:rPr>
      </w:pPr>
    </w:p>
    <w:p w:rsidR="00DB668D" w:rsidRDefault="00DB668D" w:rsidP="0093285D">
      <w:pPr>
        <w:autoSpaceDE w:val="0"/>
        <w:autoSpaceDN w:val="0"/>
        <w:adjustRightInd w:val="0"/>
        <w:spacing w:after="0" w:line="240" w:lineRule="auto"/>
        <w:jc w:val="center"/>
        <w:rPr>
          <w:rFonts w:asciiTheme="minorHAnsi" w:hAnsiTheme="minorHAnsi" w:cs="Arial"/>
          <w:b/>
          <w:bCs/>
          <w:sz w:val="28"/>
          <w:szCs w:val="28"/>
        </w:rPr>
      </w:pPr>
      <w:r>
        <w:rPr>
          <w:rFonts w:asciiTheme="minorHAnsi" w:hAnsiTheme="minorHAnsi" w:cs="Arial"/>
          <w:b/>
          <w:bCs/>
          <w:sz w:val="28"/>
          <w:szCs w:val="28"/>
        </w:rPr>
        <w:t xml:space="preserve">4.A.1 Dominantieanalyse </w:t>
      </w:r>
    </w:p>
    <w:p w:rsidR="0093285D" w:rsidRPr="0041556F" w:rsidRDefault="00791C21" w:rsidP="0093285D">
      <w:pPr>
        <w:autoSpaceDE w:val="0"/>
        <w:autoSpaceDN w:val="0"/>
        <w:adjustRightInd w:val="0"/>
        <w:spacing w:after="0" w:line="240" w:lineRule="auto"/>
        <w:jc w:val="center"/>
        <w:rPr>
          <w:rFonts w:asciiTheme="minorHAnsi" w:hAnsiTheme="minorHAnsi" w:cs="Arial"/>
          <w:b/>
          <w:bCs/>
          <w:sz w:val="28"/>
          <w:szCs w:val="28"/>
        </w:rPr>
      </w:pPr>
      <w:r w:rsidRPr="0041556F">
        <w:rPr>
          <w:rFonts w:asciiTheme="minorHAnsi" w:hAnsiTheme="minorHAnsi" w:cs="Arial"/>
          <w:b/>
          <w:bCs/>
          <w:sz w:val="28"/>
          <w:szCs w:val="28"/>
        </w:rPr>
        <w:t>Onderbouwing</w:t>
      </w:r>
      <w:r w:rsidR="0093285D" w:rsidRPr="0041556F">
        <w:rPr>
          <w:rFonts w:asciiTheme="minorHAnsi" w:hAnsiTheme="minorHAnsi" w:cs="Arial"/>
          <w:b/>
          <w:bCs/>
          <w:sz w:val="28"/>
          <w:szCs w:val="28"/>
        </w:rPr>
        <w:t xml:space="preserve"> Scope 3</w:t>
      </w:r>
      <w:r w:rsidRPr="0041556F">
        <w:rPr>
          <w:rFonts w:asciiTheme="minorHAnsi" w:hAnsiTheme="minorHAnsi" w:cs="Arial"/>
          <w:b/>
          <w:bCs/>
          <w:sz w:val="28"/>
          <w:szCs w:val="28"/>
        </w:rPr>
        <w:t xml:space="preserve"> analyse </w:t>
      </w:r>
      <w:r w:rsidR="000B063A">
        <w:rPr>
          <w:rFonts w:asciiTheme="minorHAnsi" w:hAnsiTheme="minorHAnsi" w:cs="Arial"/>
          <w:b/>
          <w:bCs/>
          <w:sz w:val="28"/>
          <w:szCs w:val="28"/>
        </w:rPr>
        <w:t>Quercus</w:t>
      </w:r>
    </w:p>
    <w:p w:rsidR="00B67997" w:rsidRPr="0041556F" w:rsidRDefault="0041556F" w:rsidP="0093285D">
      <w:pPr>
        <w:autoSpaceDE w:val="0"/>
        <w:autoSpaceDN w:val="0"/>
        <w:adjustRightInd w:val="0"/>
        <w:spacing w:after="0" w:line="240" w:lineRule="auto"/>
        <w:jc w:val="center"/>
        <w:rPr>
          <w:rFonts w:asciiTheme="minorHAnsi" w:hAnsiTheme="minorHAnsi" w:cs="Arial"/>
          <w:bCs/>
          <w:sz w:val="22"/>
        </w:rPr>
      </w:pPr>
      <w:r w:rsidRPr="0041556F">
        <w:rPr>
          <w:rFonts w:asciiTheme="minorHAnsi" w:hAnsiTheme="minorHAnsi" w:cs="Arial"/>
          <w:bCs/>
          <w:sz w:val="22"/>
        </w:rPr>
        <w:t xml:space="preserve">Uitgevoerd door Search Consultancy iov </w:t>
      </w:r>
      <w:r w:rsidR="00E374E3">
        <w:rPr>
          <w:rFonts w:asciiTheme="minorHAnsi" w:hAnsiTheme="minorHAnsi" w:cs="Arial"/>
          <w:bCs/>
          <w:sz w:val="22"/>
        </w:rPr>
        <w:t>Quercus</w:t>
      </w:r>
    </w:p>
    <w:p w:rsidR="0093285D" w:rsidRPr="0041556F" w:rsidRDefault="009B04DC" w:rsidP="0093285D">
      <w:pPr>
        <w:autoSpaceDE w:val="0"/>
        <w:autoSpaceDN w:val="0"/>
        <w:adjustRightInd w:val="0"/>
        <w:spacing w:after="0" w:line="240" w:lineRule="auto"/>
        <w:jc w:val="center"/>
        <w:rPr>
          <w:rFonts w:asciiTheme="minorHAnsi" w:hAnsiTheme="minorHAnsi" w:cs="Arial"/>
          <w:b/>
          <w:bCs/>
          <w:sz w:val="22"/>
        </w:rPr>
      </w:pPr>
      <w:r>
        <w:rPr>
          <w:rFonts w:asciiTheme="minorHAnsi" w:hAnsiTheme="minorHAnsi" w:cs="Arial"/>
          <w:b/>
          <w:bCs/>
          <w:sz w:val="22"/>
        </w:rPr>
        <w:t>02-11-2021</w:t>
      </w:r>
    </w:p>
    <w:p w:rsidR="0093285D" w:rsidRPr="0041556F" w:rsidRDefault="0093285D" w:rsidP="0093285D">
      <w:pPr>
        <w:autoSpaceDE w:val="0"/>
        <w:autoSpaceDN w:val="0"/>
        <w:adjustRightInd w:val="0"/>
        <w:spacing w:after="0" w:line="240" w:lineRule="auto"/>
        <w:jc w:val="center"/>
        <w:rPr>
          <w:rFonts w:asciiTheme="minorHAnsi" w:hAnsiTheme="minorHAnsi" w:cs="Arial"/>
          <w:b/>
          <w:bCs/>
          <w:color w:val="000000"/>
          <w:sz w:val="22"/>
        </w:rPr>
      </w:pPr>
    </w:p>
    <w:p w:rsidR="00B67997" w:rsidRPr="0041556F" w:rsidRDefault="00B67997" w:rsidP="0093285D">
      <w:pPr>
        <w:autoSpaceDE w:val="0"/>
        <w:autoSpaceDN w:val="0"/>
        <w:adjustRightInd w:val="0"/>
        <w:spacing w:after="0" w:line="240" w:lineRule="auto"/>
        <w:jc w:val="center"/>
        <w:rPr>
          <w:rFonts w:asciiTheme="minorHAnsi" w:hAnsiTheme="minorHAnsi" w:cs="Arial"/>
          <w:b/>
          <w:bCs/>
          <w:color w:val="000000"/>
          <w:sz w:val="22"/>
        </w:rPr>
      </w:pPr>
    </w:p>
    <w:p w:rsidR="0093285D" w:rsidRPr="0041556F" w:rsidRDefault="00512122" w:rsidP="00B67997">
      <w:pPr>
        <w:jc w:val="center"/>
        <w:rPr>
          <w:rFonts w:asciiTheme="minorHAnsi" w:hAnsiTheme="minorHAnsi" w:cs="Arial"/>
          <w:b/>
          <w:bCs/>
          <w:color w:val="000000"/>
          <w:sz w:val="22"/>
        </w:rPr>
      </w:pPr>
      <w:r w:rsidRPr="0041556F">
        <w:rPr>
          <w:rFonts w:asciiTheme="minorHAnsi" w:hAnsiTheme="minorHAnsi"/>
          <w:noProof/>
          <w:sz w:val="22"/>
        </w:rPr>
        <w:drawing>
          <wp:inline distT="0" distB="0" distL="0" distR="0">
            <wp:extent cx="4600908" cy="2645890"/>
            <wp:effectExtent l="0" t="19050" r="85392" b="59210"/>
            <wp:docPr id="1" name="Afbeelding 1" descr="http://www.campusgreenbuilder.org/userfiles/image/scope-3-web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pusgreenbuilder.org/userfiles/image/scope-3-website(1).jpg"/>
                    <pic:cNvPicPr>
                      <a:picLocks noChangeAspect="1" noChangeArrowheads="1"/>
                    </pic:cNvPicPr>
                  </pic:nvPicPr>
                  <pic:blipFill>
                    <a:blip r:embed="rId8" cstate="print"/>
                    <a:srcRect/>
                    <a:stretch>
                      <a:fillRect/>
                    </a:stretch>
                  </pic:blipFill>
                  <pic:spPr bwMode="auto">
                    <a:xfrm>
                      <a:off x="0" y="0"/>
                      <a:ext cx="4598715" cy="2644629"/>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B67997" w:rsidRPr="0041556F" w:rsidRDefault="00B67997">
      <w:pPr>
        <w:rPr>
          <w:rFonts w:asciiTheme="minorHAnsi" w:hAnsiTheme="minorHAnsi" w:cs="Arial"/>
          <w:b/>
          <w:bCs/>
          <w:color w:val="000000"/>
          <w:sz w:val="22"/>
        </w:rPr>
      </w:pPr>
      <w:r w:rsidRPr="0041556F">
        <w:rPr>
          <w:rFonts w:asciiTheme="minorHAnsi" w:hAnsiTheme="minorHAnsi" w:cs="Arial"/>
          <w:b/>
          <w:bCs/>
          <w:color w:val="000000"/>
          <w:sz w:val="22"/>
        </w:rPr>
        <w:br w:type="page"/>
      </w:r>
    </w:p>
    <w:p w:rsidR="0093285D" w:rsidRPr="0041556F" w:rsidRDefault="0093285D" w:rsidP="0093285D">
      <w:pPr>
        <w:autoSpaceDE w:val="0"/>
        <w:autoSpaceDN w:val="0"/>
        <w:adjustRightInd w:val="0"/>
        <w:spacing w:after="0" w:line="240" w:lineRule="auto"/>
        <w:rPr>
          <w:rFonts w:asciiTheme="minorHAnsi" w:hAnsiTheme="minorHAnsi" w:cs="Arial"/>
          <w:b/>
          <w:bCs/>
          <w:color w:val="000000"/>
          <w:sz w:val="22"/>
        </w:rPr>
      </w:pPr>
      <w:r w:rsidRPr="0041556F">
        <w:rPr>
          <w:rFonts w:asciiTheme="minorHAnsi" w:hAnsiTheme="minorHAnsi" w:cs="Arial"/>
          <w:b/>
          <w:bCs/>
          <w:color w:val="000000"/>
          <w:sz w:val="22"/>
        </w:rPr>
        <w:lastRenderedPageBreak/>
        <w:t>INHOUDSOPGAVE</w:t>
      </w:r>
    </w:p>
    <w:p w:rsidR="0093285D" w:rsidRPr="0041556F" w:rsidRDefault="0093285D" w:rsidP="0093285D">
      <w:pPr>
        <w:autoSpaceDE w:val="0"/>
        <w:autoSpaceDN w:val="0"/>
        <w:adjustRightInd w:val="0"/>
        <w:spacing w:after="0" w:line="240" w:lineRule="auto"/>
        <w:rPr>
          <w:rFonts w:asciiTheme="minorHAnsi" w:hAnsiTheme="minorHAnsi" w:cs="Arial"/>
          <w:b/>
          <w:bCs/>
          <w:color w:val="000000"/>
          <w:sz w:val="22"/>
        </w:rPr>
      </w:pPr>
    </w:p>
    <w:p w:rsidR="00BC3045" w:rsidRDefault="0086245B">
      <w:pPr>
        <w:pStyle w:val="Inhopg1"/>
        <w:tabs>
          <w:tab w:val="right" w:leader="dot" w:pos="9062"/>
        </w:tabs>
        <w:rPr>
          <w:rFonts w:asciiTheme="minorHAnsi" w:eastAsiaTheme="minorEastAsia" w:hAnsiTheme="minorHAnsi" w:cstheme="minorBidi"/>
          <w:noProof/>
          <w:sz w:val="22"/>
        </w:rPr>
      </w:pPr>
      <w:r w:rsidRPr="0041556F">
        <w:rPr>
          <w:rFonts w:asciiTheme="minorHAnsi" w:hAnsiTheme="minorHAnsi"/>
          <w:sz w:val="22"/>
        </w:rPr>
        <w:fldChar w:fldCharType="begin"/>
      </w:r>
      <w:r w:rsidR="00306EF6" w:rsidRPr="0041556F">
        <w:rPr>
          <w:rFonts w:asciiTheme="minorHAnsi" w:hAnsiTheme="minorHAnsi"/>
          <w:sz w:val="22"/>
        </w:rPr>
        <w:instrText xml:space="preserve"> TOC \o "1-3" \h \z \u </w:instrText>
      </w:r>
      <w:r w:rsidRPr="0041556F">
        <w:rPr>
          <w:rFonts w:asciiTheme="minorHAnsi" w:hAnsiTheme="minorHAnsi"/>
          <w:sz w:val="22"/>
        </w:rPr>
        <w:fldChar w:fldCharType="separate"/>
      </w:r>
      <w:hyperlink w:anchor="_Toc402877913" w:history="1">
        <w:r w:rsidR="00BC3045" w:rsidRPr="00715A3D">
          <w:rPr>
            <w:rStyle w:val="Hyperlink"/>
            <w:noProof/>
          </w:rPr>
          <w:t>Inleiding</w:t>
        </w:r>
        <w:r w:rsidR="00BC3045">
          <w:rPr>
            <w:noProof/>
            <w:webHidden/>
          </w:rPr>
          <w:tab/>
        </w:r>
        <w:r w:rsidR="00BC3045">
          <w:rPr>
            <w:noProof/>
            <w:webHidden/>
          </w:rPr>
          <w:fldChar w:fldCharType="begin"/>
        </w:r>
        <w:r w:rsidR="00BC3045">
          <w:rPr>
            <w:noProof/>
            <w:webHidden/>
          </w:rPr>
          <w:instrText xml:space="preserve"> PAGEREF _Toc402877913 \h </w:instrText>
        </w:r>
        <w:r w:rsidR="00BC3045">
          <w:rPr>
            <w:noProof/>
            <w:webHidden/>
          </w:rPr>
        </w:r>
        <w:r w:rsidR="00BC3045">
          <w:rPr>
            <w:noProof/>
            <w:webHidden/>
          </w:rPr>
          <w:fldChar w:fldCharType="separate"/>
        </w:r>
        <w:r w:rsidR="0071061B">
          <w:rPr>
            <w:noProof/>
            <w:webHidden/>
          </w:rPr>
          <w:t>3</w:t>
        </w:r>
        <w:r w:rsidR="00BC3045">
          <w:rPr>
            <w:noProof/>
            <w:webHidden/>
          </w:rPr>
          <w:fldChar w:fldCharType="end"/>
        </w:r>
      </w:hyperlink>
    </w:p>
    <w:p w:rsidR="00BC3045" w:rsidRDefault="00BB7848">
      <w:pPr>
        <w:pStyle w:val="Inhopg1"/>
        <w:tabs>
          <w:tab w:val="right" w:leader="dot" w:pos="9062"/>
        </w:tabs>
        <w:rPr>
          <w:rFonts w:asciiTheme="minorHAnsi" w:eastAsiaTheme="minorEastAsia" w:hAnsiTheme="minorHAnsi" w:cstheme="minorBidi"/>
          <w:noProof/>
          <w:sz w:val="22"/>
        </w:rPr>
      </w:pPr>
      <w:hyperlink w:anchor="_Toc402877914" w:history="1">
        <w:r w:rsidR="00BC3045" w:rsidRPr="00715A3D">
          <w:rPr>
            <w:rStyle w:val="Hyperlink"/>
            <w:noProof/>
          </w:rPr>
          <w:t>Uitwerken van de gevolgde methodiek</w:t>
        </w:r>
        <w:r w:rsidR="00BC3045">
          <w:rPr>
            <w:noProof/>
            <w:webHidden/>
          </w:rPr>
          <w:tab/>
        </w:r>
        <w:r w:rsidR="00BC3045">
          <w:rPr>
            <w:noProof/>
            <w:webHidden/>
          </w:rPr>
          <w:fldChar w:fldCharType="begin"/>
        </w:r>
        <w:r w:rsidR="00BC3045">
          <w:rPr>
            <w:noProof/>
            <w:webHidden/>
          </w:rPr>
          <w:instrText xml:space="preserve"> PAGEREF _Toc402877914 \h </w:instrText>
        </w:r>
        <w:r w:rsidR="00BC3045">
          <w:rPr>
            <w:noProof/>
            <w:webHidden/>
          </w:rPr>
        </w:r>
        <w:r w:rsidR="00BC3045">
          <w:rPr>
            <w:noProof/>
            <w:webHidden/>
          </w:rPr>
          <w:fldChar w:fldCharType="separate"/>
        </w:r>
        <w:r w:rsidR="0071061B">
          <w:rPr>
            <w:noProof/>
            <w:webHidden/>
          </w:rPr>
          <w:t>4</w:t>
        </w:r>
        <w:r w:rsidR="00BC3045">
          <w:rPr>
            <w:noProof/>
            <w:webHidden/>
          </w:rPr>
          <w:fldChar w:fldCharType="end"/>
        </w:r>
      </w:hyperlink>
    </w:p>
    <w:p w:rsidR="00BC3045" w:rsidRDefault="00BB7848">
      <w:pPr>
        <w:pStyle w:val="Inhopg2"/>
        <w:tabs>
          <w:tab w:val="right" w:leader="dot" w:pos="9062"/>
        </w:tabs>
        <w:rPr>
          <w:rFonts w:asciiTheme="minorHAnsi" w:eastAsiaTheme="minorEastAsia" w:hAnsiTheme="minorHAnsi" w:cstheme="minorBidi"/>
          <w:noProof/>
          <w:sz w:val="22"/>
        </w:rPr>
      </w:pPr>
      <w:hyperlink w:anchor="_Toc402877915" w:history="1">
        <w:r w:rsidR="00BC3045" w:rsidRPr="00715A3D">
          <w:rPr>
            <w:rStyle w:val="Hyperlink"/>
            <w:noProof/>
          </w:rPr>
          <w:t>Stap 1: Het op hoofdlijnen in kaart brengen van de waardeketen</w:t>
        </w:r>
        <w:r w:rsidR="00BC3045">
          <w:rPr>
            <w:noProof/>
            <w:webHidden/>
          </w:rPr>
          <w:tab/>
        </w:r>
        <w:r w:rsidR="00BC3045">
          <w:rPr>
            <w:noProof/>
            <w:webHidden/>
          </w:rPr>
          <w:fldChar w:fldCharType="begin"/>
        </w:r>
        <w:r w:rsidR="00BC3045">
          <w:rPr>
            <w:noProof/>
            <w:webHidden/>
          </w:rPr>
          <w:instrText xml:space="preserve"> PAGEREF _Toc402877915 \h </w:instrText>
        </w:r>
        <w:r w:rsidR="00BC3045">
          <w:rPr>
            <w:noProof/>
            <w:webHidden/>
          </w:rPr>
        </w:r>
        <w:r w:rsidR="00BC3045">
          <w:rPr>
            <w:noProof/>
            <w:webHidden/>
          </w:rPr>
          <w:fldChar w:fldCharType="separate"/>
        </w:r>
        <w:r w:rsidR="0071061B">
          <w:rPr>
            <w:noProof/>
            <w:webHidden/>
          </w:rPr>
          <w:t>4</w:t>
        </w:r>
        <w:r w:rsidR="00BC3045">
          <w:rPr>
            <w:noProof/>
            <w:webHidden/>
          </w:rPr>
          <w:fldChar w:fldCharType="end"/>
        </w:r>
      </w:hyperlink>
    </w:p>
    <w:p w:rsidR="00BC3045" w:rsidRDefault="00BB7848">
      <w:pPr>
        <w:pStyle w:val="Inhopg3"/>
        <w:tabs>
          <w:tab w:val="right" w:leader="dot" w:pos="9062"/>
        </w:tabs>
        <w:rPr>
          <w:rFonts w:asciiTheme="minorHAnsi" w:eastAsiaTheme="minorEastAsia" w:hAnsiTheme="minorHAnsi" w:cstheme="minorBidi"/>
          <w:noProof/>
          <w:sz w:val="22"/>
        </w:rPr>
      </w:pPr>
      <w:hyperlink w:anchor="_Toc402877916" w:history="1">
        <w:r w:rsidR="00BC3045" w:rsidRPr="00715A3D">
          <w:rPr>
            <w:rStyle w:val="Hyperlink"/>
            <w:noProof/>
          </w:rPr>
          <w:t>Algemene beschrijving</w:t>
        </w:r>
        <w:r w:rsidR="00BC3045">
          <w:rPr>
            <w:noProof/>
            <w:webHidden/>
          </w:rPr>
          <w:tab/>
        </w:r>
        <w:r w:rsidR="00BC3045">
          <w:rPr>
            <w:noProof/>
            <w:webHidden/>
          </w:rPr>
          <w:fldChar w:fldCharType="begin"/>
        </w:r>
        <w:r w:rsidR="00BC3045">
          <w:rPr>
            <w:noProof/>
            <w:webHidden/>
          </w:rPr>
          <w:instrText xml:space="preserve"> PAGEREF _Toc402877916 \h </w:instrText>
        </w:r>
        <w:r w:rsidR="00BC3045">
          <w:rPr>
            <w:noProof/>
            <w:webHidden/>
          </w:rPr>
        </w:r>
        <w:r w:rsidR="00BC3045">
          <w:rPr>
            <w:noProof/>
            <w:webHidden/>
          </w:rPr>
          <w:fldChar w:fldCharType="separate"/>
        </w:r>
        <w:r w:rsidR="0071061B">
          <w:rPr>
            <w:noProof/>
            <w:webHidden/>
          </w:rPr>
          <w:t>4</w:t>
        </w:r>
        <w:r w:rsidR="00BC3045">
          <w:rPr>
            <w:noProof/>
            <w:webHidden/>
          </w:rPr>
          <w:fldChar w:fldCharType="end"/>
        </w:r>
      </w:hyperlink>
    </w:p>
    <w:p w:rsidR="00BC3045" w:rsidRDefault="00BB7848">
      <w:pPr>
        <w:pStyle w:val="Inhopg3"/>
        <w:tabs>
          <w:tab w:val="right" w:leader="dot" w:pos="9062"/>
        </w:tabs>
        <w:rPr>
          <w:rFonts w:asciiTheme="minorHAnsi" w:eastAsiaTheme="minorEastAsia" w:hAnsiTheme="minorHAnsi" w:cstheme="minorBidi"/>
          <w:noProof/>
          <w:sz w:val="22"/>
        </w:rPr>
      </w:pPr>
      <w:hyperlink w:anchor="_Toc402877917" w:history="1">
        <w:r w:rsidR="00BC3045" w:rsidRPr="00715A3D">
          <w:rPr>
            <w:rStyle w:val="Hyperlink"/>
            <w:noProof/>
          </w:rPr>
          <w:t>Beschrijving en schema hoofdproces</w:t>
        </w:r>
        <w:r w:rsidR="00BC3045">
          <w:rPr>
            <w:noProof/>
            <w:webHidden/>
          </w:rPr>
          <w:tab/>
        </w:r>
        <w:r w:rsidR="00BC3045">
          <w:rPr>
            <w:noProof/>
            <w:webHidden/>
          </w:rPr>
          <w:fldChar w:fldCharType="begin"/>
        </w:r>
        <w:r w:rsidR="00BC3045">
          <w:rPr>
            <w:noProof/>
            <w:webHidden/>
          </w:rPr>
          <w:instrText xml:space="preserve"> PAGEREF _Toc402877917 \h </w:instrText>
        </w:r>
        <w:r w:rsidR="00BC3045">
          <w:rPr>
            <w:noProof/>
            <w:webHidden/>
          </w:rPr>
        </w:r>
        <w:r w:rsidR="00BC3045">
          <w:rPr>
            <w:noProof/>
            <w:webHidden/>
          </w:rPr>
          <w:fldChar w:fldCharType="separate"/>
        </w:r>
        <w:r w:rsidR="0071061B">
          <w:rPr>
            <w:noProof/>
            <w:webHidden/>
          </w:rPr>
          <w:t>5</w:t>
        </w:r>
        <w:r w:rsidR="00BC3045">
          <w:rPr>
            <w:noProof/>
            <w:webHidden/>
          </w:rPr>
          <w:fldChar w:fldCharType="end"/>
        </w:r>
      </w:hyperlink>
    </w:p>
    <w:p w:rsidR="00BC3045" w:rsidRDefault="00BB7848">
      <w:pPr>
        <w:pStyle w:val="Inhopg3"/>
        <w:tabs>
          <w:tab w:val="right" w:leader="dot" w:pos="9062"/>
        </w:tabs>
        <w:rPr>
          <w:rFonts w:asciiTheme="minorHAnsi" w:eastAsiaTheme="minorEastAsia" w:hAnsiTheme="minorHAnsi" w:cstheme="minorBidi"/>
          <w:noProof/>
          <w:sz w:val="22"/>
        </w:rPr>
      </w:pPr>
      <w:hyperlink w:anchor="_Toc402877918" w:history="1">
        <w:r w:rsidR="00BC3045" w:rsidRPr="00715A3D">
          <w:rPr>
            <w:rStyle w:val="Hyperlink"/>
            <w:noProof/>
          </w:rPr>
          <w:t>Beschrijving primaire proces Quercus</w:t>
        </w:r>
        <w:r w:rsidR="00BC3045">
          <w:rPr>
            <w:noProof/>
            <w:webHidden/>
          </w:rPr>
          <w:tab/>
        </w:r>
        <w:r w:rsidR="00BC3045">
          <w:rPr>
            <w:noProof/>
            <w:webHidden/>
          </w:rPr>
          <w:fldChar w:fldCharType="begin"/>
        </w:r>
        <w:r w:rsidR="00BC3045">
          <w:rPr>
            <w:noProof/>
            <w:webHidden/>
          </w:rPr>
          <w:instrText xml:space="preserve"> PAGEREF _Toc402877918 \h </w:instrText>
        </w:r>
        <w:r w:rsidR="00BC3045">
          <w:rPr>
            <w:noProof/>
            <w:webHidden/>
          </w:rPr>
        </w:r>
        <w:r w:rsidR="00BC3045">
          <w:rPr>
            <w:noProof/>
            <w:webHidden/>
          </w:rPr>
          <w:fldChar w:fldCharType="separate"/>
        </w:r>
        <w:r w:rsidR="0071061B">
          <w:rPr>
            <w:noProof/>
            <w:webHidden/>
          </w:rPr>
          <w:t>5</w:t>
        </w:r>
        <w:r w:rsidR="00BC3045">
          <w:rPr>
            <w:noProof/>
            <w:webHidden/>
          </w:rPr>
          <w:fldChar w:fldCharType="end"/>
        </w:r>
      </w:hyperlink>
    </w:p>
    <w:p w:rsidR="00BC3045" w:rsidRDefault="00BB7848">
      <w:pPr>
        <w:pStyle w:val="Inhopg3"/>
        <w:tabs>
          <w:tab w:val="right" w:leader="dot" w:pos="9062"/>
        </w:tabs>
        <w:rPr>
          <w:rFonts w:asciiTheme="minorHAnsi" w:eastAsiaTheme="minorEastAsia" w:hAnsiTheme="minorHAnsi" w:cstheme="minorBidi"/>
          <w:noProof/>
          <w:sz w:val="22"/>
        </w:rPr>
      </w:pPr>
      <w:hyperlink w:anchor="_Toc402877919" w:history="1">
        <w:r w:rsidR="00BC3045" w:rsidRPr="00715A3D">
          <w:rPr>
            <w:rStyle w:val="Hyperlink"/>
            <w:noProof/>
          </w:rPr>
          <w:t>Beschrijving secundair proces Quercus</w:t>
        </w:r>
        <w:r w:rsidR="00BC3045">
          <w:rPr>
            <w:noProof/>
            <w:webHidden/>
          </w:rPr>
          <w:tab/>
        </w:r>
        <w:r w:rsidR="00BC3045">
          <w:rPr>
            <w:noProof/>
            <w:webHidden/>
          </w:rPr>
          <w:fldChar w:fldCharType="begin"/>
        </w:r>
        <w:r w:rsidR="00BC3045">
          <w:rPr>
            <w:noProof/>
            <w:webHidden/>
          </w:rPr>
          <w:instrText xml:space="preserve"> PAGEREF _Toc402877919 \h </w:instrText>
        </w:r>
        <w:r w:rsidR="00BC3045">
          <w:rPr>
            <w:noProof/>
            <w:webHidden/>
          </w:rPr>
        </w:r>
        <w:r w:rsidR="00BC3045">
          <w:rPr>
            <w:noProof/>
            <w:webHidden/>
          </w:rPr>
          <w:fldChar w:fldCharType="separate"/>
        </w:r>
        <w:r w:rsidR="0071061B">
          <w:rPr>
            <w:noProof/>
            <w:webHidden/>
          </w:rPr>
          <w:t>5</w:t>
        </w:r>
        <w:r w:rsidR="00BC3045">
          <w:rPr>
            <w:noProof/>
            <w:webHidden/>
          </w:rPr>
          <w:fldChar w:fldCharType="end"/>
        </w:r>
      </w:hyperlink>
    </w:p>
    <w:p w:rsidR="00BC3045" w:rsidRDefault="00BB7848">
      <w:pPr>
        <w:pStyle w:val="Inhopg3"/>
        <w:tabs>
          <w:tab w:val="right" w:leader="dot" w:pos="9062"/>
        </w:tabs>
        <w:rPr>
          <w:rFonts w:asciiTheme="minorHAnsi" w:eastAsiaTheme="minorEastAsia" w:hAnsiTheme="minorHAnsi" w:cstheme="minorBidi"/>
          <w:noProof/>
          <w:sz w:val="22"/>
        </w:rPr>
      </w:pPr>
      <w:hyperlink w:anchor="_Toc402877920" w:history="1">
        <w:r w:rsidR="00BC3045" w:rsidRPr="00715A3D">
          <w:rPr>
            <w:rStyle w:val="Hyperlink"/>
            <w:noProof/>
          </w:rPr>
          <w:t>Overzicht van uitbestede taken</w:t>
        </w:r>
        <w:r w:rsidR="00BC3045">
          <w:rPr>
            <w:noProof/>
            <w:webHidden/>
          </w:rPr>
          <w:tab/>
        </w:r>
        <w:r w:rsidR="00BC3045">
          <w:rPr>
            <w:noProof/>
            <w:webHidden/>
          </w:rPr>
          <w:fldChar w:fldCharType="begin"/>
        </w:r>
        <w:r w:rsidR="00BC3045">
          <w:rPr>
            <w:noProof/>
            <w:webHidden/>
          </w:rPr>
          <w:instrText xml:space="preserve"> PAGEREF _Toc402877920 \h </w:instrText>
        </w:r>
        <w:r w:rsidR="00BC3045">
          <w:rPr>
            <w:noProof/>
            <w:webHidden/>
          </w:rPr>
        </w:r>
        <w:r w:rsidR="00BC3045">
          <w:rPr>
            <w:noProof/>
            <w:webHidden/>
          </w:rPr>
          <w:fldChar w:fldCharType="separate"/>
        </w:r>
        <w:r w:rsidR="0071061B">
          <w:rPr>
            <w:noProof/>
            <w:webHidden/>
          </w:rPr>
          <w:t>5</w:t>
        </w:r>
        <w:r w:rsidR="00BC3045">
          <w:rPr>
            <w:noProof/>
            <w:webHidden/>
          </w:rPr>
          <w:fldChar w:fldCharType="end"/>
        </w:r>
      </w:hyperlink>
    </w:p>
    <w:p w:rsidR="00BC3045" w:rsidRDefault="00BB7848">
      <w:pPr>
        <w:pStyle w:val="Inhopg2"/>
        <w:tabs>
          <w:tab w:val="right" w:leader="dot" w:pos="9062"/>
        </w:tabs>
        <w:rPr>
          <w:rFonts w:asciiTheme="minorHAnsi" w:eastAsiaTheme="minorEastAsia" w:hAnsiTheme="minorHAnsi" w:cstheme="minorBidi"/>
          <w:noProof/>
          <w:sz w:val="22"/>
        </w:rPr>
      </w:pPr>
      <w:hyperlink w:anchor="_Toc402877921" w:history="1">
        <w:r w:rsidR="00BC3045" w:rsidRPr="00715A3D">
          <w:rPr>
            <w:rStyle w:val="Hyperlink"/>
            <w:noProof/>
          </w:rPr>
          <w:t>Stap 2: Het bepalen van de relevante scope 3 emissiebronnen</w:t>
        </w:r>
        <w:r w:rsidR="00BC3045">
          <w:rPr>
            <w:noProof/>
            <w:webHidden/>
          </w:rPr>
          <w:tab/>
        </w:r>
        <w:r w:rsidR="00BC3045">
          <w:rPr>
            <w:noProof/>
            <w:webHidden/>
          </w:rPr>
          <w:fldChar w:fldCharType="begin"/>
        </w:r>
        <w:r w:rsidR="00BC3045">
          <w:rPr>
            <w:noProof/>
            <w:webHidden/>
          </w:rPr>
          <w:instrText xml:space="preserve"> PAGEREF _Toc402877921 \h </w:instrText>
        </w:r>
        <w:r w:rsidR="00BC3045">
          <w:rPr>
            <w:noProof/>
            <w:webHidden/>
          </w:rPr>
        </w:r>
        <w:r w:rsidR="00BC3045">
          <w:rPr>
            <w:noProof/>
            <w:webHidden/>
          </w:rPr>
          <w:fldChar w:fldCharType="separate"/>
        </w:r>
        <w:r w:rsidR="0071061B">
          <w:rPr>
            <w:noProof/>
            <w:webHidden/>
          </w:rPr>
          <w:t>6</w:t>
        </w:r>
        <w:r w:rsidR="00BC3045">
          <w:rPr>
            <w:noProof/>
            <w:webHidden/>
          </w:rPr>
          <w:fldChar w:fldCharType="end"/>
        </w:r>
      </w:hyperlink>
    </w:p>
    <w:p w:rsidR="00BC3045" w:rsidRDefault="00BB7848">
      <w:pPr>
        <w:pStyle w:val="Inhopg3"/>
        <w:tabs>
          <w:tab w:val="right" w:leader="dot" w:pos="9062"/>
        </w:tabs>
        <w:rPr>
          <w:rFonts w:asciiTheme="minorHAnsi" w:eastAsiaTheme="minorEastAsia" w:hAnsiTheme="minorHAnsi" w:cstheme="minorBidi"/>
          <w:noProof/>
          <w:sz w:val="22"/>
        </w:rPr>
      </w:pPr>
      <w:hyperlink w:anchor="_Toc402877922" w:history="1">
        <w:r w:rsidR="00BC3045" w:rsidRPr="00715A3D">
          <w:rPr>
            <w:rStyle w:val="Hyperlink"/>
            <w:noProof/>
          </w:rPr>
          <w:t>GHG Selectiecriteria</w:t>
        </w:r>
        <w:r w:rsidR="00BC3045">
          <w:rPr>
            <w:noProof/>
            <w:webHidden/>
          </w:rPr>
          <w:tab/>
        </w:r>
        <w:r w:rsidR="00BC3045">
          <w:rPr>
            <w:noProof/>
            <w:webHidden/>
          </w:rPr>
          <w:fldChar w:fldCharType="begin"/>
        </w:r>
        <w:r w:rsidR="00BC3045">
          <w:rPr>
            <w:noProof/>
            <w:webHidden/>
          </w:rPr>
          <w:instrText xml:space="preserve"> PAGEREF _Toc402877922 \h </w:instrText>
        </w:r>
        <w:r w:rsidR="00BC3045">
          <w:rPr>
            <w:noProof/>
            <w:webHidden/>
          </w:rPr>
        </w:r>
        <w:r w:rsidR="00BC3045">
          <w:rPr>
            <w:noProof/>
            <w:webHidden/>
          </w:rPr>
          <w:fldChar w:fldCharType="separate"/>
        </w:r>
        <w:r w:rsidR="0071061B">
          <w:rPr>
            <w:noProof/>
            <w:webHidden/>
          </w:rPr>
          <w:t>6</w:t>
        </w:r>
        <w:r w:rsidR="00BC3045">
          <w:rPr>
            <w:noProof/>
            <w:webHidden/>
          </w:rPr>
          <w:fldChar w:fldCharType="end"/>
        </w:r>
      </w:hyperlink>
    </w:p>
    <w:p w:rsidR="00BC3045" w:rsidRDefault="00BB7848">
      <w:pPr>
        <w:pStyle w:val="Inhopg3"/>
        <w:tabs>
          <w:tab w:val="right" w:leader="dot" w:pos="9062"/>
        </w:tabs>
        <w:rPr>
          <w:rFonts w:asciiTheme="minorHAnsi" w:eastAsiaTheme="minorEastAsia" w:hAnsiTheme="minorHAnsi" w:cstheme="minorBidi"/>
          <w:noProof/>
          <w:sz w:val="22"/>
        </w:rPr>
      </w:pPr>
      <w:hyperlink w:anchor="_Toc402877923" w:history="1">
        <w:r w:rsidR="00BC3045" w:rsidRPr="00715A3D">
          <w:rPr>
            <w:rStyle w:val="Hyperlink"/>
            <w:noProof/>
          </w:rPr>
          <w:t>Inkoop materialen voor bedrijfsvoering</w:t>
        </w:r>
        <w:r w:rsidR="00BC3045">
          <w:rPr>
            <w:noProof/>
            <w:webHidden/>
          </w:rPr>
          <w:tab/>
        </w:r>
        <w:r w:rsidR="00BC3045">
          <w:rPr>
            <w:noProof/>
            <w:webHidden/>
          </w:rPr>
          <w:fldChar w:fldCharType="begin"/>
        </w:r>
        <w:r w:rsidR="00BC3045">
          <w:rPr>
            <w:noProof/>
            <w:webHidden/>
          </w:rPr>
          <w:instrText xml:space="preserve"> PAGEREF _Toc402877923 \h </w:instrText>
        </w:r>
        <w:r w:rsidR="00BC3045">
          <w:rPr>
            <w:noProof/>
            <w:webHidden/>
          </w:rPr>
        </w:r>
        <w:r w:rsidR="00BC3045">
          <w:rPr>
            <w:noProof/>
            <w:webHidden/>
          </w:rPr>
          <w:fldChar w:fldCharType="separate"/>
        </w:r>
        <w:r w:rsidR="0071061B">
          <w:rPr>
            <w:noProof/>
            <w:webHidden/>
          </w:rPr>
          <w:t>6</w:t>
        </w:r>
        <w:r w:rsidR="00BC3045">
          <w:rPr>
            <w:noProof/>
            <w:webHidden/>
          </w:rPr>
          <w:fldChar w:fldCharType="end"/>
        </w:r>
      </w:hyperlink>
    </w:p>
    <w:p w:rsidR="00BC3045" w:rsidRDefault="00BB7848">
      <w:pPr>
        <w:pStyle w:val="Inhopg3"/>
        <w:tabs>
          <w:tab w:val="right" w:leader="dot" w:pos="9062"/>
        </w:tabs>
        <w:rPr>
          <w:rFonts w:asciiTheme="minorHAnsi" w:eastAsiaTheme="minorEastAsia" w:hAnsiTheme="minorHAnsi" w:cstheme="minorBidi"/>
          <w:noProof/>
          <w:sz w:val="22"/>
        </w:rPr>
      </w:pPr>
      <w:hyperlink w:anchor="_Toc402877924" w:history="1">
        <w:r w:rsidR="00BC3045" w:rsidRPr="00715A3D">
          <w:rPr>
            <w:rStyle w:val="Hyperlink"/>
            <w:noProof/>
          </w:rPr>
          <w:t>Inkoop materialen voor activiteiten</w:t>
        </w:r>
        <w:r w:rsidR="00BC3045">
          <w:rPr>
            <w:noProof/>
            <w:webHidden/>
          </w:rPr>
          <w:tab/>
        </w:r>
        <w:r w:rsidR="00BC3045">
          <w:rPr>
            <w:noProof/>
            <w:webHidden/>
          </w:rPr>
          <w:fldChar w:fldCharType="begin"/>
        </w:r>
        <w:r w:rsidR="00BC3045">
          <w:rPr>
            <w:noProof/>
            <w:webHidden/>
          </w:rPr>
          <w:instrText xml:space="preserve"> PAGEREF _Toc402877924 \h </w:instrText>
        </w:r>
        <w:r w:rsidR="00BC3045">
          <w:rPr>
            <w:noProof/>
            <w:webHidden/>
          </w:rPr>
        </w:r>
        <w:r w:rsidR="00BC3045">
          <w:rPr>
            <w:noProof/>
            <w:webHidden/>
          </w:rPr>
          <w:fldChar w:fldCharType="separate"/>
        </w:r>
        <w:r w:rsidR="0071061B">
          <w:rPr>
            <w:noProof/>
            <w:webHidden/>
          </w:rPr>
          <w:t>6</w:t>
        </w:r>
        <w:r w:rsidR="00BC3045">
          <w:rPr>
            <w:noProof/>
            <w:webHidden/>
          </w:rPr>
          <w:fldChar w:fldCharType="end"/>
        </w:r>
      </w:hyperlink>
    </w:p>
    <w:p w:rsidR="00BC3045" w:rsidRDefault="00BB7848">
      <w:pPr>
        <w:pStyle w:val="Inhopg2"/>
        <w:tabs>
          <w:tab w:val="right" w:leader="dot" w:pos="9062"/>
        </w:tabs>
        <w:rPr>
          <w:rFonts w:asciiTheme="minorHAnsi" w:eastAsiaTheme="minorEastAsia" w:hAnsiTheme="minorHAnsi" w:cstheme="minorBidi"/>
          <w:noProof/>
          <w:sz w:val="22"/>
        </w:rPr>
      </w:pPr>
      <w:hyperlink w:anchor="_Toc402877925" w:history="1">
        <w:r w:rsidR="00BC3045" w:rsidRPr="00715A3D">
          <w:rPr>
            <w:rStyle w:val="Hyperlink"/>
            <w:noProof/>
          </w:rPr>
          <w:t>Stap 3. Het identificeren van de partners binnen de keten</w:t>
        </w:r>
        <w:r w:rsidR="00BC3045">
          <w:rPr>
            <w:noProof/>
            <w:webHidden/>
          </w:rPr>
          <w:tab/>
        </w:r>
        <w:r w:rsidR="00BC3045">
          <w:rPr>
            <w:noProof/>
            <w:webHidden/>
          </w:rPr>
          <w:fldChar w:fldCharType="begin"/>
        </w:r>
        <w:r w:rsidR="00BC3045">
          <w:rPr>
            <w:noProof/>
            <w:webHidden/>
          </w:rPr>
          <w:instrText xml:space="preserve"> PAGEREF _Toc402877925 \h </w:instrText>
        </w:r>
        <w:r w:rsidR="00BC3045">
          <w:rPr>
            <w:noProof/>
            <w:webHidden/>
          </w:rPr>
        </w:r>
        <w:r w:rsidR="00BC3045">
          <w:rPr>
            <w:noProof/>
            <w:webHidden/>
          </w:rPr>
          <w:fldChar w:fldCharType="separate"/>
        </w:r>
        <w:r w:rsidR="0071061B">
          <w:rPr>
            <w:noProof/>
            <w:webHidden/>
          </w:rPr>
          <w:t>6</w:t>
        </w:r>
        <w:r w:rsidR="00BC3045">
          <w:rPr>
            <w:noProof/>
            <w:webHidden/>
          </w:rPr>
          <w:fldChar w:fldCharType="end"/>
        </w:r>
      </w:hyperlink>
    </w:p>
    <w:p w:rsidR="00BC3045" w:rsidRDefault="00BB7848">
      <w:pPr>
        <w:pStyle w:val="Inhopg2"/>
        <w:tabs>
          <w:tab w:val="right" w:leader="dot" w:pos="9062"/>
        </w:tabs>
        <w:rPr>
          <w:rFonts w:asciiTheme="minorHAnsi" w:eastAsiaTheme="minorEastAsia" w:hAnsiTheme="minorHAnsi" w:cstheme="minorBidi"/>
          <w:noProof/>
          <w:sz w:val="22"/>
        </w:rPr>
      </w:pPr>
      <w:hyperlink w:anchor="_Toc402877926" w:history="1">
        <w:r w:rsidR="00BC3045" w:rsidRPr="00715A3D">
          <w:rPr>
            <w:rStyle w:val="Hyperlink"/>
            <w:noProof/>
          </w:rPr>
          <w:t>Stap 4. Het kwantificeren van de data vallende binnen de grenzen van scope 3</w:t>
        </w:r>
        <w:r w:rsidR="00BC3045">
          <w:rPr>
            <w:noProof/>
            <w:webHidden/>
          </w:rPr>
          <w:tab/>
        </w:r>
        <w:r w:rsidR="00BC3045">
          <w:rPr>
            <w:noProof/>
            <w:webHidden/>
          </w:rPr>
          <w:fldChar w:fldCharType="begin"/>
        </w:r>
        <w:r w:rsidR="00BC3045">
          <w:rPr>
            <w:noProof/>
            <w:webHidden/>
          </w:rPr>
          <w:instrText xml:space="preserve"> PAGEREF _Toc402877926 \h </w:instrText>
        </w:r>
        <w:r w:rsidR="00BC3045">
          <w:rPr>
            <w:noProof/>
            <w:webHidden/>
          </w:rPr>
        </w:r>
        <w:r w:rsidR="00BC3045">
          <w:rPr>
            <w:noProof/>
            <w:webHidden/>
          </w:rPr>
          <w:fldChar w:fldCharType="separate"/>
        </w:r>
        <w:r w:rsidR="0071061B">
          <w:rPr>
            <w:noProof/>
            <w:webHidden/>
          </w:rPr>
          <w:t>7</w:t>
        </w:r>
        <w:r w:rsidR="00BC3045">
          <w:rPr>
            <w:noProof/>
            <w:webHidden/>
          </w:rPr>
          <w:fldChar w:fldCharType="end"/>
        </w:r>
      </w:hyperlink>
    </w:p>
    <w:p w:rsidR="00BC3045" w:rsidRDefault="00BB7848">
      <w:pPr>
        <w:pStyle w:val="Inhopg3"/>
        <w:tabs>
          <w:tab w:val="right" w:leader="dot" w:pos="9062"/>
        </w:tabs>
        <w:rPr>
          <w:rFonts w:asciiTheme="minorHAnsi" w:eastAsiaTheme="minorEastAsia" w:hAnsiTheme="minorHAnsi" w:cstheme="minorBidi"/>
          <w:noProof/>
          <w:sz w:val="22"/>
        </w:rPr>
      </w:pPr>
      <w:hyperlink w:anchor="_Toc402877927" w:history="1">
        <w:r w:rsidR="00BC3045" w:rsidRPr="00715A3D">
          <w:rPr>
            <w:rStyle w:val="Hyperlink"/>
            <w:noProof/>
          </w:rPr>
          <w:t>Grove bepaling scope 3 emissie</w:t>
        </w:r>
        <w:r w:rsidR="00BC3045">
          <w:rPr>
            <w:noProof/>
            <w:webHidden/>
          </w:rPr>
          <w:tab/>
        </w:r>
        <w:r w:rsidR="00BC3045">
          <w:rPr>
            <w:noProof/>
            <w:webHidden/>
          </w:rPr>
          <w:fldChar w:fldCharType="begin"/>
        </w:r>
        <w:r w:rsidR="00BC3045">
          <w:rPr>
            <w:noProof/>
            <w:webHidden/>
          </w:rPr>
          <w:instrText xml:space="preserve"> PAGEREF _Toc402877927 \h </w:instrText>
        </w:r>
        <w:r w:rsidR="00BC3045">
          <w:rPr>
            <w:noProof/>
            <w:webHidden/>
          </w:rPr>
        </w:r>
        <w:r w:rsidR="00BC3045">
          <w:rPr>
            <w:noProof/>
            <w:webHidden/>
          </w:rPr>
          <w:fldChar w:fldCharType="separate"/>
        </w:r>
        <w:r w:rsidR="0071061B">
          <w:rPr>
            <w:noProof/>
            <w:webHidden/>
          </w:rPr>
          <w:t>7</w:t>
        </w:r>
        <w:r w:rsidR="00BC3045">
          <w:rPr>
            <w:noProof/>
            <w:webHidden/>
          </w:rPr>
          <w:fldChar w:fldCharType="end"/>
        </w:r>
      </w:hyperlink>
    </w:p>
    <w:p w:rsidR="00BC3045" w:rsidRDefault="00BB7848">
      <w:pPr>
        <w:pStyle w:val="Inhopg3"/>
        <w:tabs>
          <w:tab w:val="right" w:leader="dot" w:pos="9062"/>
        </w:tabs>
        <w:rPr>
          <w:rFonts w:asciiTheme="minorHAnsi" w:eastAsiaTheme="minorEastAsia" w:hAnsiTheme="minorHAnsi" w:cstheme="minorBidi"/>
          <w:noProof/>
          <w:sz w:val="22"/>
        </w:rPr>
      </w:pPr>
      <w:hyperlink w:anchor="_Toc402877928" w:history="1">
        <w:r w:rsidR="00BC3045" w:rsidRPr="00715A3D">
          <w:rPr>
            <w:rStyle w:val="Hyperlink"/>
            <w:noProof/>
          </w:rPr>
          <w:t>Belangrijkste scope 3 hoofdcategorieën</w:t>
        </w:r>
        <w:r w:rsidR="00BC3045">
          <w:rPr>
            <w:noProof/>
            <w:webHidden/>
          </w:rPr>
          <w:tab/>
        </w:r>
        <w:r w:rsidR="00BC3045">
          <w:rPr>
            <w:noProof/>
            <w:webHidden/>
          </w:rPr>
          <w:fldChar w:fldCharType="begin"/>
        </w:r>
        <w:r w:rsidR="00BC3045">
          <w:rPr>
            <w:noProof/>
            <w:webHidden/>
          </w:rPr>
          <w:instrText xml:space="preserve"> PAGEREF _Toc402877928 \h </w:instrText>
        </w:r>
        <w:r w:rsidR="00BC3045">
          <w:rPr>
            <w:noProof/>
            <w:webHidden/>
          </w:rPr>
        </w:r>
        <w:r w:rsidR="00BC3045">
          <w:rPr>
            <w:noProof/>
            <w:webHidden/>
          </w:rPr>
          <w:fldChar w:fldCharType="separate"/>
        </w:r>
        <w:r w:rsidR="0071061B">
          <w:rPr>
            <w:noProof/>
            <w:webHidden/>
          </w:rPr>
          <w:t>7</w:t>
        </w:r>
        <w:r w:rsidR="00BC3045">
          <w:rPr>
            <w:noProof/>
            <w:webHidden/>
          </w:rPr>
          <w:fldChar w:fldCharType="end"/>
        </w:r>
      </w:hyperlink>
    </w:p>
    <w:p w:rsidR="00BC3045" w:rsidRDefault="00BB7848">
      <w:pPr>
        <w:pStyle w:val="Inhopg3"/>
        <w:tabs>
          <w:tab w:val="right" w:leader="dot" w:pos="9062"/>
        </w:tabs>
        <w:rPr>
          <w:rFonts w:asciiTheme="minorHAnsi" w:eastAsiaTheme="minorEastAsia" w:hAnsiTheme="minorHAnsi" w:cstheme="minorBidi"/>
          <w:noProof/>
          <w:sz w:val="22"/>
        </w:rPr>
      </w:pPr>
      <w:hyperlink w:anchor="_Toc402877929" w:history="1">
        <w:r w:rsidR="00BC3045" w:rsidRPr="00715A3D">
          <w:rPr>
            <w:rStyle w:val="Hyperlink"/>
            <w:noProof/>
          </w:rPr>
          <w:t>Keten: Het snoeien van bomen en de verwerking van snoeihout</w:t>
        </w:r>
        <w:r w:rsidR="00BC3045">
          <w:rPr>
            <w:noProof/>
            <w:webHidden/>
          </w:rPr>
          <w:tab/>
        </w:r>
        <w:r w:rsidR="00BC3045">
          <w:rPr>
            <w:noProof/>
            <w:webHidden/>
          </w:rPr>
          <w:fldChar w:fldCharType="begin"/>
        </w:r>
        <w:r w:rsidR="00BC3045">
          <w:rPr>
            <w:noProof/>
            <w:webHidden/>
          </w:rPr>
          <w:instrText xml:space="preserve"> PAGEREF _Toc402877929 \h </w:instrText>
        </w:r>
        <w:r w:rsidR="00BC3045">
          <w:rPr>
            <w:noProof/>
            <w:webHidden/>
          </w:rPr>
        </w:r>
        <w:r w:rsidR="00BC3045">
          <w:rPr>
            <w:noProof/>
            <w:webHidden/>
          </w:rPr>
          <w:fldChar w:fldCharType="separate"/>
        </w:r>
        <w:r w:rsidR="0071061B">
          <w:rPr>
            <w:noProof/>
            <w:webHidden/>
          </w:rPr>
          <w:t>10</w:t>
        </w:r>
        <w:r w:rsidR="00BC3045">
          <w:rPr>
            <w:noProof/>
            <w:webHidden/>
          </w:rPr>
          <w:fldChar w:fldCharType="end"/>
        </w:r>
      </w:hyperlink>
    </w:p>
    <w:p w:rsidR="00306EF6" w:rsidRPr="0041556F" w:rsidRDefault="0086245B">
      <w:pPr>
        <w:rPr>
          <w:rFonts w:asciiTheme="minorHAnsi" w:hAnsiTheme="minorHAnsi"/>
          <w:sz w:val="22"/>
        </w:rPr>
      </w:pPr>
      <w:r w:rsidRPr="0041556F">
        <w:rPr>
          <w:rFonts w:asciiTheme="minorHAnsi" w:hAnsiTheme="minorHAnsi"/>
          <w:sz w:val="22"/>
        </w:rPr>
        <w:fldChar w:fldCharType="end"/>
      </w:r>
    </w:p>
    <w:p w:rsidR="0041556F" w:rsidRDefault="0041556F">
      <w:pPr>
        <w:spacing w:after="0" w:line="240" w:lineRule="auto"/>
        <w:rPr>
          <w:rFonts w:asciiTheme="minorHAnsi" w:hAnsiTheme="minorHAnsi" w:cs="Arial"/>
          <w:color w:val="262626"/>
          <w:sz w:val="22"/>
        </w:rPr>
      </w:pPr>
      <w:r>
        <w:rPr>
          <w:rFonts w:asciiTheme="minorHAnsi" w:hAnsiTheme="minorHAnsi" w:cs="Arial"/>
          <w:color w:val="262626"/>
          <w:sz w:val="22"/>
        </w:rPr>
        <w:br w:type="page"/>
      </w:r>
    </w:p>
    <w:p w:rsidR="0093285D" w:rsidRPr="0041556F" w:rsidRDefault="0093285D" w:rsidP="0093285D">
      <w:pPr>
        <w:autoSpaceDE w:val="0"/>
        <w:autoSpaceDN w:val="0"/>
        <w:adjustRightInd w:val="0"/>
        <w:spacing w:after="0" w:line="240" w:lineRule="auto"/>
        <w:rPr>
          <w:rFonts w:asciiTheme="minorHAnsi" w:hAnsiTheme="minorHAnsi" w:cs="Arial"/>
          <w:color w:val="262626"/>
          <w:sz w:val="22"/>
        </w:rPr>
      </w:pPr>
    </w:p>
    <w:p w:rsidR="0093285D" w:rsidRPr="00306172" w:rsidRDefault="0093285D" w:rsidP="002B7F22">
      <w:pPr>
        <w:pStyle w:val="Kop1"/>
      </w:pPr>
      <w:bookmarkStart w:id="0" w:name="_Toc402877913"/>
      <w:r w:rsidRPr="00306172">
        <w:t>Inleiding</w:t>
      </w:r>
      <w:bookmarkEnd w:id="0"/>
      <w:r w:rsidRPr="00306172">
        <w:t xml:space="preserve"> </w:t>
      </w:r>
    </w:p>
    <w:p w:rsidR="0093285D" w:rsidRPr="0041556F" w:rsidRDefault="0093285D" w:rsidP="0093285D">
      <w:pPr>
        <w:autoSpaceDE w:val="0"/>
        <w:autoSpaceDN w:val="0"/>
        <w:adjustRightInd w:val="0"/>
        <w:spacing w:after="0" w:line="240" w:lineRule="auto"/>
        <w:rPr>
          <w:rFonts w:asciiTheme="minorHAnsi" w:hAnsiTheme="minorHAnsi" w:cs="Arial"/>
          <w:color w:val="262626"/>
          <w:sz w:val="22"/>
        </w:rPr>
      </w:pPr>
    </w:p>
    <w:p w:rsidR="00CF144C" w:rsidRPr="0041556F" w:rsidRDefault="005C204E" w:rsidP="0093285D">
      <w:p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 xml:space="preserve">De organisatie </w:t>
      </w:r>
      <w:r w:rsidR="009C0AA3">
        <w:rPr>
          <w:rFonts w:asciiTheme="minorHAnsi" w:hAnsiTheme="minorHAnsi" w:cs="Arial"/>
          <w:sz w:val="22"/>
        </w:rPr>
        <w:t>Quercus</w:t>
      </w:r>
      <w:r w:rsidR="00350A81" w:rsidRPr="0041556F">
        <w:rPr>
          <w:rFonts w:asciiTheme="minorHAnsi" w:hAnsiTheme="minorHAnsi" w:cs="Arial"/>
          <w:b/>
          <w:sz w:val="22"/>
        </w:rPr>
        <w:t xml:space="preserve"> </w:t>
      </w:r>
      <w:r w:rsidR="005069ED">
        <w:rPr>
          <w:rFonts w:asciiTheme="minorHAnsi" w:hAnsiTheme="minorHAnsi" w:cs="Arial"/>
          <w:sz w:val="22"/>
        </w:rPr>
        <w:t>is sinds 2014 gec</w:t>
      </w:r>
      <w:r w:rsidR="0093285D" w:rsidRPr="0041556F">
        <w:rPr>
          <w:rFonts w:asciiTheme="minorHAnsi" w:hAnsiTheme="minorHAnsi" w:cs="Arial"/>
          <w:sz w:val="22"/>
        </w:rPr>
        <w:t>ertificee</w:t>
      </w:r>
      <w:r w:rsidR="005069ED">
        <w:rPr>
          <w:rFonts w:asciiTheme="minorHAnsi" w:hAnsiTheme="minorHAnsi" w:cs="Arial"/>
          <w:sz w:val="22"/>
        </w:rPr>
        <w:t xml:space="preserve">rd </w:t>
      </w:r>
      <w:r w:rsidR="0093285D" w:rsidRPr="0041556F">
        <w:rPr>
          <w:rFonts w:asciiTheme="minorHAnsi" w:hAnsiTheme="minorHAnsi" w:cs="Arial"/>
          <w:sz w:val="22"/>
        </w:rPr>
        <w:t xml:space="preserve">voor niveau </w:t>
      </w:r>
      <w:r w:rsidR="00CF144C" w:rsidRPr="0041556F">
        <w:rPr>
          <w:rFonts w:asciiTheme="minorHAnsi" w:hAnsiTheme="minorHAnsi" w:cs="Arial"/>
          <w:sz w:val="22"/>
        </w:rPr>
        <w:t>5</w:t>
      </w:r>
      <w:r w:rsidR="0093285D" w:rsidRPr="0041556F">
        <w:rPr>
          <w:rFonts w:asciiTheme="minorHAnsi" w:hAnsiTheme="minorHAnsi" w:cs="Arial"/>
          <w:sz w:val="22"/>
        </w:rPr>
        <w:t xml:space="preserve"> van de CO2-prestatieladder.</w:t>
      </w:r>
      <w:r w:rsidR="00536DCB" w:rsidRPr="0041556F">
        <w:rPr>
          <w:rFonts w:asciiTheme="minorHAnsi" w:hAnsiTheme="minorHAnsi" w:cs="Arial"/>
          <w:sz w:val="22"/>
        </w:rPr>
        <w:t xml:space="preserve"> </w:t>
      </w:r>
      <w:r w:rsidR="00E374E3">
        <w:rPr>
          <w:rFonts w:asciiTheme="minorHAnsi" w:hAnsiTheme="minorHAnsi" w:cs="Arial"/>
          <w:sz w:val="22"/>
        </w:rPr>
        <w:t xml:space="preserve">Zij </w:t>
      </w:r>
      <w:r w:rsidR="009C0AA3">
        <w:rPr>
          <w:rFonts w:asciiTheme="minorHAnsi" w:hAnsiTheme="minorHAnsi" w:cs="Arial"/>
          <w:sz w:val="22"/>
        </w:rPr>
        <w:t xml:space="preserve">bewaakt </w:t>
      </w:r>
      <w:r w:rsidR="0093285D" w:rsidRPr="0041556F">
        <w:rPr>
          <w:rFonts w:asciiTheme="minorHAnsi" w:hAnsiTheme="minorHAnsi" w:cs="Arial"/>
          <w:sz w:val="22"/>
        </w:rPr>
        <w:t xml:space="preserve">haar CO2-footprint </w:t>
      </w:r>
      <w:r w:rsidR="00536DCB" w:rsidRPr="0041556F">
        <w:rPr>
          <w:rFonts w:asciiTheme="minorHAnsi" w:hAnsiTheme="minorHAnsi" w:cs="Arial"/>
          <w:sz w:val="22"/>
        </w:rPr>
        <w:t xml:space="preserve">voor </w:t>
      </w:r>
      <w:r w:rsidR="00CF144C" w:rsidRPr="0041556F">
        <w:rPr>
          <w:rFonts w:asciiTheme="minorHAnsi" w:hAnsiTheme="minorHAnsi" w:cs="Arial"/>
          <w:sz w:val="22"/>
        </w:rPr>
        <w:t>s</w:t>
      </w:r>
      <w:r w:rsidR="00536DCB" w:rsidRPr="0041556F">
        <w:rPr>
          <w:rFonts w:asciiTheme="minorHAnsi" w:hAnsiTheme="minorHAnsi" w:cs="Arial"/>
          <w:sz w:val="22"/>
        </w:rPr>
        <w:t>cope 1 en 2</w:t>
      </w:r>
      <w:r w:rsidR="009C0AA3">
        <w:rPr>
          <w:rFonts w:asciiTheme="minorHAnsi" w:hAnsiTheme="minorHAnsi" w:cs="Arial"/>
          <w:sz w:val="22"/>
        </w:rPr>
        <w:t xml:space="preserve"> elk kwartaal</w:t>
      </w:r>
      <w:r w:rsidR="00536DCB" w:rsidRPr="0041556F">
        <w:rPr>
          <w:rFonts w:asciiTheme="minorHAnsi" w:hAnsiTheme="minorHAnsi" w:cs="Arial"/>
          <w:sz w:val="22"/>
        </w:rPr>
        <w:t xml:space="preserve">. </w:t>
      </w:r>
      <w:r w:rsidR="009C0AA3">
        <w:rPr>
          <w:rFonts w:asciiTheme="minorHAnsi" w:hAnsiTheme="minorHAnsi" w:cs="Arial"/>
          <w:sz w:val="22"/>
        </w:rPr>
        <w:t xml:space="preserve">Daarnaast </w:t>
      </w:r>
      <w:r w:rsidR="00CF144C" w:rsidRPr="0041556F">
        <w:rPr>
          <w:rFonts w:asciiTheme="minorHAnsi" w:hAnsiTheme="minorHAnsi" w:cs="Arial"/>
          <w:sz w:val="22"/>
        </w:rPr>
        <w:t xml:space="preserve">rapporteert </w:t>
      </w:r>
      <w:r w:rsidR="00E374E3">
        <w:rPr>
          <w:rFonts w:asciiTheme="minorHAnsi" w:hAnsiTheme="minorHAnsi" w:cs="Arial"/>
          <w:sz w:val="22"/>
        </w:rPr>
        <w:t xml:space="preserve">zij </w:t>
      </w:r>
      <w:r w:rsidR="00CF144C" w:rsidRPr="0041556F">
        <w:rPr>
          <w:rFonts w:asciiTheme="minorHAnsi" w:hAnsiTheme="minorHAnsi" w:cs="Arial"/>
          <w:sz w:val="22"/>
        </w:rPr>
        <w:t>elk halfjaar haar emissies en bewaakt systematisch de voortgang ten opzicht van de zichzelf opgelegde emissie reductiedoelstellingen.</w:t>
      </w:r>
    </w:p>
    <w:p w:rsidR="0093285D" w:rsidRPr="0041556F" w:rsidRDefault="0093285D" w:rsidP="0093285D">
      <w:pPr>
        <w:autoSpaceDE w:val="0"/>
        <w:autoSpaceDN w:val="0"/>
        <w:adjustRightInd w:val="0"/>
        <w:spacing w:after="0" w:line="240" w:lineRule="auto"/>
        <w:rPr>
          <w:rFonts w:asciiTheme="minorHAnsi" w:hAnsiTheme="minorHAnsi" w:cs="Arial"/>
          <w:sz w:val="22"/>
        </w:rPr>
      </w:pPr>
    </w:p>
    <w:p w:rsidR="00CF144C" w:rsidRPr="0041556F" w:rsidRDefault="00CF144C" w:rsidP="00536DCB">
      <w:p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 xml:space="preserve">Conform aspect 4.A </w:t>
      </w:r>
      <w:r w:rsidR="008A44D4" w:rsidRPr="0041556F">
        <w:rPr>
          <w:rFonts w:asciiTheme="minorHAnsi" w:hAnsiTheme="minorHAnsi" w:cs="Arial"/>
          <w:sz w:val="22"/>
        </w:rPr>
        <w:t xml:space="preserve">van de CO2-Prestatieladder </w:t>
      </w:r>
      <w:r w:rsidR="00536DCB" w:rsidRPr="0041556F">
        <w:rPr>
          <w:rFonts w:asciiTheme="minorHAnsi" w:hAnsiTheme="minorHAnsi" w:cs="Arial"/>
          <w:sz w:val="22"/>
        </w:rPr>
        <w:t>dien</w:t>
      </w:r>
      <w:r w:rsidRPr="0041556F">
        <w:rPr>
          <w:rFonts w:asciiTheme="minorHAnsi" w:hAnsiTheme="minorHAnsi" w:cs="Arial"/>
          <w:sz w:val="22"/>
        </w:rPr>
        <w:t xml:space="preserve">t </w:t>
      </w:r>
      <w:r w:rsidR="00E374E3">
        <w:rPr>
          <w:rFonts w:asciiTheme="minorHAnsi" w:hAnsiTheme="minorHAnsi" w:cs="Arial"/>
          <w:sz w:val="22"/>
        </w:rPr>
        <w:t>Quercus</w:t>
      </w:r>
      <w:r w:rsidR="00323178" w:rsidRPr="0041556F">
        <w:rPr>
          <w:rFonts w:asciiTheme="minorHAnsi" w:hAnsiTheme="minorHAnsi" w:cs="Arial"/>
          <w:sz w:val="22"/>
        </w:rPr>
        <w:t xml:space="preserve"> </w:t>
      </w:r>
      <w:r w:rsidRPr="0041556F">
        <w:rPr>
          <w:rFonts w:asciiTheme="minorHAnsi" w:hAnsiTheme="minorHAnsi" w:cs="Arial"/>
          <w:sz w:val="22"/>
        </w:rPr>
        <w:t>de</w:t>
      </w:r>
      <w:r w:rsidR="00536DCB" w:rsidRPr="0041556F">
        <w:rPr>
          <w:rFonts w:asciiTheme="minorHAnsi" w:hAnsiTheme="minorHAnsi" w:cs="Arial"/>
          <w:sz w:val="22"/>
        </w:rPr>
        <w:t xml:space="preserve"> </w:t>
      </w:r>
      <w:r w:rsidRPr="0041556F">
        <w:rPr>
          <w:rFonts w:asciiTheme="minorHAnsi" w:hAnsiTheme="minorHAnsi" w:cs="Arial"/>
          <w:sz w:val="22"/>
        </w:rPr>
        <w:t>s</w:t>
      </w:r>
      <w:r w:rsidR="00536DCB" w:rsidRPr="0041556F">
        <w:rPr>
          <w:rFonts w:asciiTheme="minorHAnsi" w:hAnsiTheme="minorHAnsi" w:cs="Arial"/>
          <w:sz w:val="22"/>
        </w:rPr>
        <w:t xml:space="preserve">cope 3 emissies in kaart te </w:t>
      </w:r>
      <w:r w:rsidRPr="0041556F">
        <w:rPr>
          <w:rFonts w:asciiTheme="minorHAnsi" w:hAnsiTheme="minorHAnsi" w:cs="Arial"/>
          <w:sz w:val="22"/>
        </w:rPr>
        <w:t>brengen:</w:t>
      </w:r>
    </w:p>
    <w:p w:rsidR="00CF144C" w:rsidRPr="0041556F" w:rsidRDefault="00CF144C" w:rsidP="00CF144C">
      <w:pPr>
        <w:autoSpaceDE w:val="0"/>
        <w:autoSpaceDN w:val="0"/>
        <w:adjustRightInd w:val="0"/>
        <w:spacing w:after="0" w:line="240" w:lineRule="auto"/>
        <w:ind w:left="708"/>
        <w:rPr>
          <w:rFonts w:asciiTheme="minorHAnsi" w:hAnsiTheme="minorHAnsi" w:cs="Arial"/>
          <w:sz w:val="22"/>
        </w:rPr>
      </w:pPr>
    </w:p>
    <w:p w:rsidR="00CF144C" w:rsidRPr="0041556F" w:rsidRDefault="00CF144C" w:rsidP="00CF144C">
      <w:pPr>
        <w:autoSpaceDE w:val="0"/>
        <w:autoSpaceDN w:val="0"/>
        <w:adjustRightInd w:val="0"/>
        <w:spacing w:after="0" w:line="240" w:lineRule="auto"/>
        <w:ind w:left="708"/>
        <w:rPr>
          <w:rFonts w:asciiTheme="minorHAnsi" w:hAnsiTheme="minorHAnsi" w:cs="Arial"/>
          <w:sz w:val="22"/>
        </w:rPr>
      </w:pPr>
      <w:r w:rsidRPr="0041556F">
        <w:rPr>
          <w:rFonts w:asciiTheme="minorHAnsi" w:hAnsiTheme="minorHAnsi" w:cs="Arial"/>
          <w:sz w:val="22"/>
        </w:rPr>
        <w:t xml:space="preserve">4.A.1.  Het bedrijf heeft aantoonbaar inzicht in de meest materiële emissies uit scope 3, en kan uit deze scope 3 emissies tenminste </w:t>
      </w:r>
      <w:r w:rsidR="00E374E3">
        <w:rPr>
          <w:rFonts w:asciiTheme="minorHAnsi" w:hAnsiTheme="minorHAnsi" w:cs="Arial"/>
          <w:sz w:val="22"/>
        </w:rPr>
        <w:t xml:space="preserve">1 </w:t>
      </w:r>
      <w:r w:rsidRPr="0041556F">
        <w:rPr>
          <w:rFonts w:asciiTheme="minorHAnsi" w:hAnsiTheme="minorHAnsi" w:cs="Arial"/>
          <w:sz w:val="22"/>
        </w:rPr>
        <w:t>analyse</w:t>
      </w:r>
      <w:r w:rsidR="00E374E3">
        <w:rPr>
          <w:rFonts w:asciiTheme="minorHAnsi" w:hAnsiTheme="minorHAnsi" w:cs="Arial"/>
          <w:sz w:val="22"/>
        </w:rPr>
        <w:t xml:space="preserve"> </w:t>
      </w:r>
      <w:r w:rsidRPr="0041556F">
        <w:rPr>
          <w:rFonts w:asciiTheme="minorHAnsi" w:hAnsiTheme="minorHAnsi" w:cs="Arial"/>
          <w:sz w:val="22"/>
        </w:rPr>
        <w:t>van</w:t>
      </w:r>
      <w:r w:rsidR="00E374E3">
        <w:rPr>
          <w:rFonts w:asciiTheme="minorHAnsi" w:hAnsiTheme="minorHAnsi" w:cs="Arial"/>
          <w:sz w:val="22"/>
        </w:rPr>
        <w:t xml:space="preserve"> </w:t>
      </w:r>
      <w:r w:rsidRPr="0041556F">
        <w:rPr>
          <w:rFonts w:asciiTheme="minorHAnsi" w:hAnsiTheme="minorHAnsi" w:cs="Arial"/>
          <w:sz w:val="22"/>
        </w:rPr>
        <w:t>GHG - genererende  (keten van) activiteiten voorleggen.</w:t>
      </w:r>
    </w:p>
    <w:p w:rsidR="00CF144C" w:rsidRPr="0041556F" w:rsidRDefault="00CF144C" w:rsidP="00536DCB">
      <w:pPr>
        <w:autoSpaceDE w:val="0"/>
        <w:autoSpaceDN w:val="0"/>
        <w:adjustRightInd w:val="0"/>
        <w:spacing w:after="0" w:line="240" w:lineRule="auto"/>
        <w:rPr>
          <w:rFonts w:asciiTheme="minorHAnsi" w:hAnsiTheme="minorHAnsi" w:cs="Arial"/>
          <w:sz w:val="22"/>
        </w:rPr>
      </w:pPr>
    </w:p>
    <w:p w:rsidR="00536DCB" w:rsidRPr="0041556F" w:rsidRDefault="00536DCB" w:rsidP="00536DCB">
      <w:p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 xml:space="preserve">Het is niet de bedoeling alle scope 3 emissies </w:t>
      </w:r>
      <w:r w:rsidR="00E374E3">
        <w:rPr>
          <w:rFonts w:asciiTheme="minorHAnsi" w:hAnsiTheme="minorHAnsi" w:cs="Arial"/>
          <w:sz w:val="22"/>
        </w:rPr>
        <w:t xml:space="preserve">kwantitatief </w:t>
      </w:r>
      <w:r w:rsidRPr="0041556F">
        <w:rPr>
          <w:rFonts w:asciiTheme="minorHAnsi" w:hAnsiTheme="minorHAnsi" w:cs="Arial"/>
          <w:sz w:val="22"/>
        </w:rPr>
        <w:t xml:space="preserve">in kaart te brengen, aangezien dit een disproportionele inspanning zou vergen. </w:t>
      </w:r>
      <w:r w:rsidR="00CF144C" w:rsidRPr="0041556F">
        <w:rPr>
          <w:rFonts w:asciiTheme="minorHAnsi" w:hAnsiTheme="minorHAnsi" w:cs="Arial"/>
          <w:sz w:val="22"/>
        </w:rPr>
        <w:t xml:space="preserve">Het startpunt is een analyse CO2-genererende activiteiten, op basis van de  waardeketen, die relevant zijn voor het bedrijf en zijn projecten en waarover betrouwbare informatie beschikbaar is of gemaakt kan worden. </w:t>
      </w:r>
    </w:p>
    <w:p w:rsidR="00536DCB" w:rsidRPr="0041556F" w:rsidRDefault="00536DCB" w:rsidP="0093285D">
      <w:pPr>
        <w:autoSpaceDE w:val="0"/>
        <w:autoSpaceDN w:val="0"/>
        <w:adjustRightInd w:val="0"/>
        <w:spacing w:after="0" w:line="240" w:lineRule="auto"/>
        <w:rPr>
          <w:rFonts w:asciiTheme="minorHAnsi" w:hAnsiTheme="minorHAnsi" w:cs="Arial"/>
          <w:sz w:val="22"/>
        </w:rPr>
      </w:pPr>
    </w:p>
    <w:p w:rsidR="0093285D" w:rsidRPr="0041556F" w:rsidRDefault="00274F69" w:rsidP="0093285D">
      <w:p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H</w:t>
      </w:r>
      <w:r w:rsidR="0093285D" w:rsidRPr="0041556F">
        <w:rPr>
          <w:rFonts w:asciiTheme="minorHAnsi" w:hAnsiTheme="minorHAnsi" w:cs="Arial"/>
          <w:sz w:val="22"/>
        </w:rPr>
        <w:t xml:space="preserve">et GHG-protocol en ISO14064-1 </w:t>
      </w:r>
      <w:r w:rsidRPr="0041556F">
        <w:rPr>
          <w:rFonts w:asciiTheme="minorHAnsi" w:hAnsiTheme="minorHAnsi" w:cs="Arial"/>
          <w:sz w:val="22"/>
        </w:rPr>
        <w:t xml:space="preserve">beschrijven </w:t>
      </w:r>
      <w:r w:rsidR="0093285D" w:rsidRPr="0041556F">
        <w:rPr>
          <w:rFonts w:asciiTheme="minorHAnsi" w:hAnsiTheme="minorHAnsi" w:cs="Arial"/>
          <w:sz w:val="22"/>
        </w:rPr>
        <w:t xml:space="preserve">een methode waarop </w:t>
      </w:r>
      <w:r w:rsidRPr="0041556F">
        <w:rPr>
          <w:rFonts w:asciiTheme="minorHAnsi" w:hAnsiTheme="minorHAnsi" w:cs="Arial"/>
          <w:sz w:val="22"/>
        </w:rPr>
        <w:t xml:space="preserve">de </w:t>
      </w:r>
      <w:r w:rsidR="0093285D" w:rsidRPr="0041556F">
        <w:rPr>
          <w:rFonts w:asciiTheme="minorHAnsi" w:hAnsiTheme="minorHAnsi" w:cs="Arial"/>
          <w:sz w:val="22"/>
        </w:rPr>
        <w:t>scope 3 uitstoot in kaart kan worden gebracht.</w:t>
      </w:r>
      <w:r w:rsidRPr="0041556F">
        <w:rPr>
          <w:rFonts w:asciiTheme="minorHAnsi" w:hAnsiTheme="minorHAnsi" w:cs="Arial"/>
          <w:sz w:val="22"/>
        </w:rPr>
        <w:t xml:space="preserve"> D</w:t>
      </w:r>
      <w:r w:rsidR="0093285D" w:rsidRPr="0041556F">
        <w:rPr>
          <w:rFonts w:asciiTheme="minorHAnsi" w:hAnsiTheme="minorHAnsi" w:cs="Arial"/>
          <w:sz w:val="22"/>
        </w:rPr>
        <w:t xml:space="preserve">e CO2-prestatieladder </w:t>
      </w:r>
      <w:r w:rsidRPr="0041556F">
        <w:rPr>
          <w:rFonts w:asciiTheme="minorHAnsi" w:hAnsiTheme="minorHAnsi" w:cs="Arial"/>
          <w:sz w:val="22"/>
        </w:rPr>
        <w:t xml:space="preserve">stelt </w:t>
      </w:r>
      <w:r w:rsidR="0093285D" w:rsidRPr="0041556F">
        <w:rPr>
          <w:rFonts w:asciiTheme="minorHAnsi" w:hAnsiTheme="minorHAnsi" w:cs="Arial"/>
          <w:sz w:val="22"/>
        </w:rPr>
        <w:t>deze methodiek verplicht bij het bepalen van de scope 3.</w:t>
      </w:r>
      <w:r w:rsidR="00A42114" w:rsidRPr="0041556F">
        <w:rPr>
          <w:rFonts w:asciiTheme="minorHAnsi" w:hAnsiTheme="minorHAnsi" w:cs="Arial"/>
          <w:sz w:val="22"/>
        </w:rPr>
        <w:t xml:space="preserve"> </w:t>
      </w:r>
    </w:p>
    <w:p w:rsidR="0093285D" w:rsidRPr="0041556F" w:rsidRDefault="0093285D" w:rsidP="0093285D">
      <w:pPr>
        <w:autoSpaceDE w:val="0"/>
        <w:autoSpaceDN w:val="0"/>
        <w:adjustRightInd w:val="0"/>
        <w:spacing w:after="0" w:line="240" w:lineRule="auto"/>
        <w:rPr>
          <w:rFonts w:asciiTheme="minorHAnsi" w:hAnsiTheme="minorHAnsi" w:cs="Arial"/>
          <w:sz w:val="22"/>
        </w:rPr>
      </w:pPr>
    </w:p>
    <w:p w:rsidR="0093285D" w:rsidRPr="0041556F" w:rsidRDefault="0093285D" w:rsidP="0093285D">
      <w:p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De methodiek bestaat uit 4 stappen:</w:t>
      </w:r>
    </w:p>
    <w:p w:rsidR="0093285D" w:rsidRPr="0041556F" w:rsidRDefault="0093285D" w:rsidP="0093285D">
      <w:pPr>
        <w:pStyle w:val="Lijstalinea"/>
        <w:numPr>
          <w:ilvl w:val="0"/>
          <w:numId w:val="2"/>
        </w:num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Het op hoofdlijnen in k</w:t>
      </w:r>
      <w:r w:rsidR="00536DCB" w:rsidRPr="0041556F">
        <w:rPr>
          <w:rFonts w:asciiTheme="minorHAnsi" w:hAnsiTheme="minorHAnsi" w:cs="Arial"/>
          <w:sz w:val="22"/>
        </w:rPr>
        <w:t>aart brengen van de waardeketen</w:t>
      </w:r>
    </w:p>
    <w:p w:rsidR="0093285D" w:rsidRPr="0041556F" w:rsidRDefault="0093285D" w:rsidP="0093285D">
      <w:pPr>
        <w:pStyle w:val="Lijstalinea"/>
        <w:numPr>
          <w:ilvl w:val="0"/>
          <w:numId w:val="2"/>
        </w:num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Het bepalen van de relevante scope 3 emissiebronnen</w:t>
      </w:r>
    </w:p>
    <w:p w:rsidR="0093285D" w:rsidRPr="0041556F" w:rsidRDefault="0093285D" w:rsidP="0093285D">
      <w:pPr>
        <w:pStyle w:val="Lijstalinea"/>
        <w:numPr>
          <w:ilvl w:val="0"/>
          <w:numId w:val="2"/>
        </w:num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Het identificeren van de partners binnen de keten</w:t>
      </w:r>
    </w:p>
    <w:p w:rsidR="0093285D" w:rsidRPr="0041556F" w:rsidRDefault="0093285D" w:rsidP="0093285D">
      <w:pPr>
        <w:pStyle w:val="Lijstalinea"/>
        <w:numPr>
          <w:ilvl w:val="0"/>
          <w:numId w:val="2"/>
        </w:num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Het kwantificeren van de data vallende binnen de grenzen van scope 3</w:t>
      </w:r>
    </w:p>
    <w:p w:rsidR="0093285D" w:rsidRPr="0041556F" w:rsidRDefault="0093285D" w:rsidP="0093285D">
      <w:pPr>
        <w:autoSpaceDE w:val="0"/>
        <w:autoSpaceDN w:val="0"/>
        <w:adjustRightInd w:val="0"/>
        <w:spacing w:after="0" w:line="240" w:lineRule="auto"/>
        <w:rPr>
          <w:rFonts w:asciiTheme="minorHAnsi" w:hAnsiTheme="minorHAnsi" w:cs="Arial"/>
          <w:sz w:val="22"/>
        </w:rPr>
      </w:pPr>
    </w:p>
    <w:p w:rsidR="0093285D" w:rsidRPr="0041556F" w:rsidRDefault="0093285D" w:rsidP="0093285D">
      <w:p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Dit document bevat de uitwerking van stap 1 en 2. Vervolgens z</w:t>
      </w:r>
      <w:r w:rsidR="00E374E3">
        <w:rPr>
          <w:rFonts w:asciiTheme="minorHAnsi" w:hAnsiTheme="minorHAnsi" w:cs="Arial"/>
          <w:sz w:val="22"/>
        </w:rPr>
        <w:t>al 1</w:t>
      </w:r>
      <w:r w:rsidRPr="0041556F">
        <w:rPr>
          <w:rFonts w:asciiTheme="minorHAnsi" w:hAnsiTheme="minorHAnsi" w:cs="Arial"/>
          <w:sz w:val="22"/>
        </w:rPr>
        <w:t xml:space="preserve"> waardeketen</w:t>
      </w:r>
      <w:r w:rsidR="00E374E3">
        <w:rPr>
          <w:rFonts w:asciiTheme="minorHAnsi" w:hAnsiTheme="minorHAnsi" w:cs="Arial"/>
          <w:sz w:val="22"/>
        </w:rPr>
        <w:t xml:space="preserve"> </w:t>
      </w:r>
      <w:r w:rsidRPr="0041556F">
        <w:rPr>
          <w:rFonts w:asciiTheme="minorHAnsi" w:hAnsiTheme="minorHAnsi" w:cs="Arial"/>
          <w:sz w:val="22"/>
        </w:rPr>
        <w:t>geselecteerd worden en nader geanalyseerd in een ketenanalyse.</w:t>
      </w:r>
    </w:p>
    <w:p w:rsidR="00D2167F" w:rsidRDefault="00D2167F">
      <w:pPr>
        <w:spacing w:after="0" w:line="240" w:lineRule="auto"/>
        <w:rPr>
          <w:rFonts w:asciiTheme="minorHAnsi" w:hAnsiTheme="minorHAnsi" w:cs="Arial"/>
          <w:b/>
          <w:bCs/>
          <w:kern w:val="32"/>
          <w:sz w:val="22"/>
        </w:rPr>
      </w:pPr>
      <w:r>
        <w:rPr>
          <w:rFonts w:asciiTheme="minorHAnsi" w:hAnsiTheme="minorHAnsi" w:cs="Arial"/>
          <w:sz w:val="22"/>
        </w:rPr>
        <w:br w:type="page"/>
      </w:r>
    </w:p>
    <w:p w:rsidR="00D2167F" w:rsidRDefault="00D2167F" w:rsidP="002B7F22">
      <w:pPr>
        <w:pStyle w:val="Kop1"/>
      </w:pPr>
    </w:p>
    <w:p w:rsidR="00CE766D" w:rsidRPr="002B7F22" w:rsidRDefault="00CE766D" w:rsidP="002B7F22">
      <w:pPr>
        <w:pStyle w:val="Kop1"/>
      </w:pPr>
      <w:bookmarkStart w:id="1" w:name="_Toc402877914"/>
      <w:r w:rsidRPr="002B7F22">
        <w:t>Uitwerken van de gevolgde methodiek</w:t>
      </w:r>
      <w:bookmarkEnd w:id="1"/>
    </w:p>
    <w:p w:rsidR="00ED2869" w:rsidRPr="002B7F22" w:rsidRDefault="00ED2869" w:rsidP="00ED2869">
      <w:pPr>
        <w:rPr>
          <w:rFonts w:asciiTheme="minorHAnsi" w:hAnsiTheme="minorHAnsi"/>
          <w:sz w:val="22"/>
        </w:rPr>
      </w:pPr>
      <w:r w:rsidRPr="002B7F22">
        <w:rPr>
          <w:rFonts w:asciiTheme="minorHAnsi" w:hAnsiTheme="minorHAnsi"/>
          <w:sz w:val="22"/>
        </w:rPr>
        <w:t xml:space="preserve">Dit hoofdstuk geeft de uitwerking van de hierboven beschreven methodiek om te bepalen wat de meest materiële scope 3 emissies van </w:t>
      </w:r>
      <w:r w:rsidR="00DB02CA">
        <w:rPr>
          <w:rFonts w:asciiTheme="minorHAnsi" w:hAnsiTheme="minorHAnsi"/>
          <w:sz w:val="22"/>
        </w:rPr>
        <w:t>Quercus</w:t>
      </w:r>
      <w:r w:rsidRPr="002B7F22">
        <w:rPr>
          <w:rFonts w:asciiTheme="minorHAnsi" w:hAnsiTheme="minorHAnsi"/>
          <w:sz w:val="22"/>
        </w:rPr>
        <w:t xml:space="preserve"> zijn. </w:t>
      </w:r>
    </w:p>
    <w:p w:rsidR="00BF587C" w:rsidRPr="00BF587C" w:rsidRDefault="0093285D" w:rsidP="00BF587C">
      <w:pPr>
        <w:pStyle w:val="Kop2"/>
      </w:pPr>
      <w:bookmarkStart w:id="2" w:name="_Toc402877915"/>
      <w:r w:rsidRPr="00BF587C">
        <w:rPr>
          <w:szCs w:val="22"/>
        </w:rPr>
        <w:t xml:space="preserve">Stap 1: </w:t>
      </w:r>
      <w:r w:rsidR="00BF587C" w:rsidRPr="00BF587C">
        <w:t>Het op hoofdlijnen in kaart brengen van de waardeketen</w:t>
      </w:r>
      <w:bookmarkEnd w:id="2"/>
    </w:p>
    <w:p w:rsidR="00265606" w:rsidRPr="00306172" w:rsidRDefault="00265606" w:rsidP="00306172">
      <w:pPr>
        <w:pStyle w:val="Kop3"/>
      </w:pPr>
      <w:bookmarkStart w:id="3" w:name="_Toc402877916"/>
      <w:r w:rsidRPr="00306172">
        <w:t>Algemene beschrijving</w:t>
      </w:r>
      <w:bookmarkEnd w:id="3"/>
      <w:r w:rsidRPr="00306172">
        <w:t xml:space="preserve"> </w:t>
      </w:r>
    </w:p>
    <w:p w:rsidR="00DB02CA" w:rsidRDefault="00DB02CA" w:rsidP="00DB02CA">
      <w:pPr>
        <w:rPr>
          <w:rFonts w:ascii="Calibri" w:hAnsi="Calibri"/>
          <w:sz w:val="22"/>
        </w:rPr>
      </w:pPr>
      <w:r>
        <w:rPr>
          <w:rFonts w:ascii="Calibri" w:hAnsi="Calibri"/>
          <w:sz w:val="22"/>
        </w:rPr>
        <w:t xml:space="preserve">Quercus voert met een team van </w:t>
      </w:r>
      <w:r w:rsidR="000D1A77">
        <w:rPr>
          <w:rFonts w:ascii="Calibri" w:hAnsi="Calibri"/>
          <w:sz w:val="22"/>
        </w:rPr>
        <w:t>28</w:t>
      </w:r>
      <w:r>
        <w:rPr>
          <w:rFonts w:ascii="Calibri" w:hAnsi="Calibri"/>
          <w:sz w:val="22"/>
        </w:rPr>
        <w:t xml:space="preserve"> vaste medewerkers </w:t>
      </w:r>
      <w:r w:rsidR="005069ED">
        <w:rPr>
          <w:rFonts w:ascii="Calibri" w:hAnsi="Calibri"/>
          <w:sz w:val="22"/>
        </w:rPr>
        <w:t>(</w:t>
      </w:r>
      <w:r w:rsidR="000D1A77">
        <w:rPr>
          <w:rFonts w:ascii="Calibri" w:hAnsi="Calibri"/>
          <w:sz w:val="22"/>
        </w:rPr>
        <w:t>november</w:t>
      </w:r>
      <w:r w:rsidR="00986141">
        <w:rPr>
          <w:rFonts w:ascii="Calibri" w:hAnsi="Calibri"/>
          <w:sz w:val="22"/>
        </w:rPr>
        <w:t xml:space="preserve"> 20</w:t>
      </w:r>
      <w:r w:rsidR="000D1A77">
        <w:rPr>
          <w:rFonts w:ascii="Calibri" w:hAnsi="Calibri"/>
          <w:sz w:val="22"/>
        </w:rPr>
        <w:t>21</w:t>
      </w:r>
      <w:r w:rsidR="005069ED">
        <w:rPr>
          <w:rFonts w:ascii="Calibri" w:hAnsi="Calibri"/>
          <w:sz w:val="22"/>
        </w:rPr>
        <w:t>)</w:t>
      </w:r>
      <w:r>
        <w:rPr>
          <w:rFonts w:ascii="Calibri" w:hAnsi="Calibri"/>
          <w:sz w:val="22"/>
        </w:rPr>
        <w:t>, verdeeld over een hoofdkantoor (</w:t>
      </w:r>
      <w:r w:rsidR="005069ED">
        <w:rPr>
          <w:rFonts w:ascii="Calibri" w:hAnsi="Calibri"/>
          <w:sz w:val="22"/>
        </w:rPr>
        <w:t>Eelde</w:t>
      </w:r>
      <w:r>
        <w:rPr>
          <w:rFonts w:ascii="Calibri" w:hAnsi="Calibri"/>
          <w:sz w:val="22"/>
        </w:rPr>
        <w:t xml:space="preserve">) en een </w:t>
      </w:r>
      <w:r w:rsidR="00986141">
        <w:rPr>
          <w:rFonts w:ascii="Calibri" w:hAnsi="Calibri"/>
          <w:sz w:val="22"/>
        </w:rPr>
        <w:t xml:space="preserve">satellietlocatie in </w:t>
      </w:r>
      <w:r w:rsidR="005069ED">
        <w:rPr>
          <w:rFonts w:ascii="Calibri" w:hAnsi="Calibri"/>
          <w:sz w:val="22"/>
        </w:rPr>
        <w:t>Harderwijk</w:t>
      </w:r>
      <w:r>
        <w:rPr>
          <w:rFonts w:ascii="Calibri" w:hAnsi="Calibri"/>
          <w:sz w:val="22"/>
        </w:rPr>
        <w:t xml:space="preserve"> de volgende activiteiten uit : </w:t>
      </w:r>
    </w:p>
    <w:p w:rsidR="00DB02CA" w:rsidRPr="00DB02CA" w:rsidRDefault="00DB02CA" w:rsidP="00DB02CA">
      <w:pPr>
        <w:numPr>
          <w:ilvl w:val="0"/>
          <w:numId w:val="31"/>
        </w:numPr>
        <w:spacing w:after="0" w:line="240" w:lineRule="auto"/>
        <w:rPr>
          <w:rFonts w:ascii="Calibri" w:hAnsi="Calibri"/>
          <w:b/>
          <w:sz w:val="22"/>
        </w:rPr>
      </w:pPr>
      <w:r>
        <w:rPr>
          <w:rFonts w:ascii="Calibri" w:hAnsi="Calibri"/>
          <w:b/>
          <w:sz w:val="22"/>
        </w:rPr>
        <w:t>S</w:t>
      </w:r>
      <w:r w:rsidRPr="00DB02CA">
        <w:rPr>
          <w:rFonts w:ascii="Calibri" w:hAnsi="Calibri"/>
          <w:b/>
          <w:sz w:val="22"/>
        </w:rPr>
        <w:t>noeien bomen / wegbeplanting</w:t>
      </w:r>
      <w:r w:rsidR="00986141">
        <w:rPr>
          <w:rFonts w:ascii="Calibri" w:hAnsi="Calibri"/>
          <w:b/>
          <w:sz w:val="22"/>
        </w:rPr>
        <w:t xml:space="preserve"> en verwerken van afkomend hout</w:t>
      </w:r>
      <w:r>
        <w:rPr>
          <w:rFonts w:ascii="Calibri" w:hAnsi="Calibri"/>
          <w:b/>
          <w:sz w:val="22"/>
        </w:rPr>
        <w:t>:</w:t>
      </w:r>
    </w:p>
    <w:p w:rsidR="00DB02CA" w:rsidRDefault="00DB02CA" w:rsidP="00DB02CA">
      <w:pPr>
        <w:spacing w:after="0" w:line="240" w:lineRule="auto"/>
        <w:ind w:left="720"/>
        <w:rPr>
          <w:rFonts w:ascii="Calibri" w:hAnsi="Calibri"/>
          <w:sz w:val="22"/>
        </w:rPr>
      </w:pPr>
      <w:r>
        <w:rPr>
          <w:rFonts w:ascii="Calibri" w:hAnsi="Calibri"/>
          <w:sz w:val="22"/>
        </w:rPr>
        <w:t>Veruit de grootste activiteit (ook qua omzet) van Quercus betreft het snoeien van bomen veelal langs gemeentelijke en provinciale wegen.</w:t>
      </w:r>
    </w:p>
    <w:p w:rsidR="00DB02CA" w:rsidRPr="00DB02CA" w:rsidRDefault="00DB02CA" w:rsidP="00DB02CA">
      <w:pPr>
        <w:spacing w:after="0" w:line="240" w:lineRule="auto"/>
        <w:ind w:left="720"/>
        <w:rPr>
          <w:rFonts w:ascii="Calibri" w:hAnsi="Calibri"/>
          <w:sz w:val="22"/>
        </w:rPr>
      </w:pPr>
    </w:p>
    <w:p w:rsidR="00DB02CA" w:rsidRPr="00DB02CA" w:rsidRDefault="00DB02CA" w:rsidP="00DB02CA">
      <w:pPr>
        <w:numPr>
          <w:ilvl w:val="0"/>
          <w:numId w:val="31"/>
        </w:numPr>
        <w:spacing w:after="0" w:line="240" w:lineRule="auto"/>
        <w:rPr>
          <w:rFonts w:ascii="Calibri" w:hAnsi="Calibri"/>
          <w:b/>
          <w:sz w:val="22"/>
        </w:rPr>
      </w:pPr>
      <w:r w:rsidRPr="00DB02CA">
        <w:rPr>
          <w:rFonts w:ascii="Calibri" w:hAnsi="Calibri"/>
          <w:b/>
          <w:sz w:val="22"/>
        </w:rPr>
        <w:t>Vellen en versnipperen</w:t>
      </w:r>
      <w:r>
        <w:rPr>
          <w:rFonts w:ascii="Calibri" w:hAnsi="Calibri"/>
          <w:b/>
          <w:sz w:val="22"/>
        </w:rPr>
        <w:t>:</w:t>
      </w:r>
    </w:p>
    <w:p w:rsidR="00DB02CA" w:rsidRPr="00DB02CA" w:rsidRDefault="00DB02CA" w:rsidP="00DB02CA">
      <w:pPr>
        <w:spacing w:after="0" w:line="240" w:lineRule="auto"/>
        <w:ind w:left="720"/>
        <w:rPr>
          <w:rFonts w:ascii="Calibri" w:hAnsi="Calibri"/>
          <w:sz w:val="22"/>
        </w:rPr>
      </w:pPr>
      <w:r>
        <w:rPr>
          <w:rFonts w:ascii="Calibri" w:hAnsi="Calibri"/>
          <w:sz w:val="22"/>
        </w:rPr>
        <w:t>Het omzagen en versnipperen kan gebeuren na onderzoek en advies dan</w:t>
      </w:r>
      <w:r w:rsidR="00BC3045">
        <w:rPr>
          <w:rFonts w:ascii="Calibri" w:hAnsi="Calibri"/>
          <w:sz w:val="22"/>
        </w:rPr>
        <w:t xml:space="preserve"> </w:t>
      </w:r>
      <w:r>
        <w:rPr>
          <w:rFonts w:ascii="Calibri" w:hAnsi="Calibri"/>
          <w:sz w:val="22"/>
        </w:rPr>
        <w:t>wel vanuit een directe opdracht</w:t>
      </w:r>
      <w:r w:rsidR="00986141">
        <w:rPr>
          <w:rFonts w:ascii="Calibri" w:hAnsi="Calibri"/>
          <w:sz w:val="22"/>
        </w:rPr>
        <w:t>.</w:t>
      </w:r>
    </w:p>
    <w:p w:rsidR="00DB02CA" w:rsidRDefault="00DB02CA" w:rsidP="00DB02CA">
      <w:pPr>
        <w:spacing w:after="0" w:line="240" w:lineRule="auto"/>
        <w:ind w:left="720"/>
        <w:rPr>
          <w:rFonts w:ascii="Calibri" w:hAnsi="Calibri"/>
          <w:sz w:val="22"/>
        </w:rPr>
      </w:pPr>
    </w:p>
    <w:p w:rsidR="00DB02CA" w:rsidRPr="00DB02CA" w:rsidRDefault="00DB02CA" w:rsidP="00DB02CA">
      <w:pPr>
        <w:numPr>
          <w:ilvl w:val="0"/>
          <w:numId w:val="31"/>
        </w:numPr>
        <w:spacing w:after="0" w:line="240" w:lineRule="auto"/>
        <w:rPr>
          <w:rFonts w:ascii="Calibri" w:hAnsi="Calibri"/>
          <w:sz w:val="22"/>
        </w:rPr>
      </w:pPr>
      <w:r>
        <w:rPr>
          <w:rFonts w:ascii="Calibri" w:hAnsi="Calibri"/>
          <w:b/>
          <w:sz w:val="22"/>
        </w:rPr>
        <w:t>O</w:t>
      </w:r>
      <w:r w:rsidRPr="00DB02CA">
        <w:rPr>
          <w:rFonts w:ascii="Calibri" w:hAnsi="Calibri"/>
          <w:b/>
          <w:sz w:val="22"/>
        </w:rPr>
        <w:t>nderzoek en advies</w:t>
      </w:r>
      <w:r>
        <w:rPr>
          <w:rFonts w:ascii="Calibri" w:hAnsi="Calibri"/>
          <w:b/>
          <w:sz w:val="22"/>
        </w:rPr>
        <w:t>:</w:t>
      </w:r>
      <w:r w:rsidRPr="00DB02CA">
        <w:rPr>
          <w:rFonts w:ascii="Calibri" w:hAnsi="Calibri"/>
          <w:b/>
          <w:sz w:val="22"/>
        </w:rPr>
        <w:t xml:space="preserve"> </w:t>
      </w:r>
      <w:r>
        <w:rPr>
          <w:rFonts w:ascii="Calibri" w:hAnsi="Calibri"/>
          <w:b/>
          <w:sz w:val="22"/>
        </w:rPr>
        <w:br/>
      </w:r>
      <w:r w:rsidRPr="00DB02CA">
        <w:rPr>
          <w:rFonts w:ascii="Calibri" w:hAnsi="Calibri"/>
          <w:sz w:val="22"/>
        </w:rPr>
        <w:t xml:space="preserve">Activiteit waarbij bomen worden onderzocht op gezondheidstoestand (rekening houdend met veiligheidsrisico’s) </w:t>
      </w:r>
      <w:r>
        <w:rPr>
          <w:rFonts w:ascii="Calibri" w:hAnsi="Calibri"/>
          <w:sz w:val="22"/>
        </w:rPr>
        <w:t>welke kan leiden tot velling (al dan niet met herplanting) dan</w:t>
      </w:r>
      <w:r w:rsidR="00BC3045">
        <w:rPr>
          <w:rFonts w:ascii="Calibri" w:hAnsi="Calibri"/>
          <w:sz w:val="22"/>
        </w:rPr>
        <w:t xml:space="preserve"> </w:t>
      </w:r>
      <w:r>
        <w:rPr>
          <w:rFonts w:ascii="Calibri" w:hAnsi="Calibri"/>
          <w:sz w:val="22"/>
        </w:rPr>
        <w:t>wel conditionering middels groeiplaatsverbetering of zelfs verplanting</w:t>
      </w:r>
    </w:p>
    <w:p w:rsidR="00DB02CA" w:rsidRPr="00DB02CA" w:rsidRDefault="00DB02CA" w:rsidP="00DB02CA">
      <w:pPr>
        <w:spacing w:after="0" w:line="240" w:lineRule="auto"/>
        <w:rPr>
          <w:rFonts w:ascii="Calibri" w:hAnsi="Calibri"/>
          <w:b/>
          <w:sz w:val="22"/>
        </w:rPr>
      </w:pPr>
    </w:p>
    <w:p w:rsidR="00DB02CA" w:rsidRPr="003914DF" w:rsidRDefault="00DB02CA" w:rsidP="00DB02CA">
      <w:pPr>
        <w:numPr>
          <w:ilvl w:val="0"/>
          <w:numId w:val="31"/>
        </w:numPr>
        <w:spacing w:after="0" w:line="240" w:lineRule="auto"/>
        <w:rPr>
          <w:rFonts w:ascii="Calibri" w:hAnsi="Calibri"/>
          <w:sz w:val="22"/>
        </w:rPr>
      </w:pPr>
      <w:r w:rsidRPr="00DB02CA">
        <w:rPr>
          <w:rFonts w:ascii="Calibri" w:hAnsi="Calibri"/>
          <w:b/>
          <w:sz w:val="22"/>
        </w:rPr>
        <w:t>Boomcontrole  (VTA)</w:t>
      </w:r>
      <w:r>
        <w:rPr>
          <w:rFonts w:ascii="Calibri" w:hAnsi="Calibri"/>
          <w:b/>
          <w:sz w:val="22"/>
        </w:rPr>
        <w:t>:</w:t>
      </w:r>
      <w:r>
        <w:rPr>
          <w:rFonts w:ascii="Calibri" w:hAnsi="Calibri"/>
          <w:b/>
          <w:sz w:val="22"/>
        </w:rPr>
        <w:br/>
      </w:r>
      <w:r w:rsidRPr="003914DF">
        <w:rPr>
          <w:rFonts w:ascii="Calibri" w:hAnsi="Calibri"/>
          <w:sz w:val="22"/>
        </w:rPr>
        <w:t xml:space="preserve">Eerste </w:t>
      </w:r>
      <w:r w:rsidR="003914DF" w:rsidRPr="003914DF">
        <w:rPr>
          <w:rFonts w:ascii="Calibri" w:hAnsi="Calibri"/>
          <w:sz w:val="22"/>
        </w:rPr>
        <w:t>(visuele) inspectie naar gezondheidstoestand van bomen.</w:t>
      </w:r>
    </w:p>
    <w:p w:rsidR="00DB02CA" w:rsidRPr="00DB02CA" w:rsidRDefault="00DB02CA" w:rsidP="00DB02CA">
      <w:pPr>
        <w:spacing w:after="0" w:line="240" w:lineRule="auto"/>
        <w:ind w:left="720"/>
        <w:rPr>
          <w:rFonts w:ascii="Calibri" w:hAnsi="Calibri"/>
          <w:sz w:val="22"/>
        </w:rPr>
      </w:pPr>
    </w:p>
    <w:p w:rsidR="00DB02CA" w:rsidRPr="00DB02CA" w:rsidRDefault="00DB02CA" w:rsidP="00DB02CA">
      <w:pPr>
        <w:numPr>
          <w:ilvl w:val="0"/>
          <w:numId w:val="31"/>
        </w:numPr>
        <w:spacing w:after="0" w:line="240" w:lineRule="auto"/>
        <w:rPr>
          <w:rFonts w:ascii="Calibri" w:hAnsi="Calibri"/>
          <w:b/>
          <w:sz w:val="22"/>
        </w:rPr>
      </w:pPr>
      <w:r w:rsidRPr="00DB02CA">
        <w:rPr>
          <w:rFonts w:ascii="Calibri" w:hAnsi="Calibri"/>
          <w:b/>
          <w:sz w:val="22"/>
        </w:rPr>
        <w:t>Groeiplaatsverbetering</w:t>
      </w:r>
      <w:r>
        <w:rPr>
          <w:rFonts w:ascii="Calibri" w:hAnsi="Calibri"/>
          <w:b/>
          <w:sz w:val="22"/>
        </w:rPr>
        <w:t>:</w:t>
      </w:r>
    </w:p>
    <w:p w:rsidR="00DB02CA" w:rsidRDefault="00DB02CA" w:rsidP="00DB02CA">
      <w:pPr>
        <w:pStyle w:val="Lijstalinea"/>
        <w:rPr>
          <w:rFonts w:ascii="Calibri" w:hAnsi="Calibri"/>
          <w:sz w:val="22"/>
        </w:rPr>
      </w:pPr>
      <w:r>
        <w:rPr>
          <w:rFonts w:ascii="Calibri" w:hAnsi="Calibri"/>
          <w:sz w:val="22"/>
        </w:rPr>
        <w:t>Hierbij word</w:t>
      </w:r>
      <w:r w:rsidR="003914DF">
        <w:rPr>
          <w:rFonts w:ascii="Calibri" w:hAnsi="Calibri"/>
          <w:sz w:val="22"/>
        </w:rPr>
        <w:t>en maatregelen genomen om de boom in een betere vitaliteitstoestand te brengen.</w:t>
      </w:r>
      <w:r>
        <w:rPr>
          <w:rFonts w:ascii="Calibri" w:hAnsi="Calibri"/>
          <w:sz w:val="22"/>
        </w:rPr>
        <w:t xml:space="preserve"> </w:t>
      </w:r>
    </w:p>
    <w:p w:rsidR="00DB02CA" w:rsidRPr="003914DF" w:rsidRDefault="003914DF" w:rsidP="00DB02CA">
      <w:pPr>
        <w:numPr>
          <w:ilvl w:val="0"/>
          <w:numId w:val="31"/>
        </w:numPr>
        <w:spacing w:after="0" w:line="240" w:lineRule="auto"/>
        <w:rPr>
          <w:rFonts w:ascii="Calibri" w:hAnsi="Calibri"/>
          <w:b/>
          <w:sz w:val="22"/>
        </w:rPr>
      </w:pPr>
      <w:r w:rsidRPr="003914DF">
        <w:rPr>
          <w:rFonts w:ascii="Calibri" w:hAnsi="Calibri"/>
          <w:b/>
          <w:sz w:val="22"/>
        </w:rPr>
        <w:t>P</w:t>
      </w:r>
      <w:r w:rsidR="00DB02CA" w:rsidRPr="003914DF">
        <w:rPr>
          <w:rFonts w:ascii="Calibri" w:hAnsi="Calibri"/>
          <w:b/>
          <w:sz w:val="22"/>
        </w:rPr>
        <w:t>lanten en verplanten</w:t>
      </w:r>
      <w:r>
        <w:rPr>
          <w:rFonts w:ascii="Calibri" w:hAnsi="Calibri"/>
          <w:b/>
          <w:sz w:val="22"/>
        </w:rPr>
        <w:t>:</w:t>
      </w:r>
      <w:r w:rsidR="00DB02CA" w:rsidRPr="003914DF">
        <w:rPr>
          <w:rFonts w:ascii="Calibri" w:hAnsi="Calibri"/>
          <w:b/>
          <w:sz w:val="22"/>
        </w:rPr>
        <w:t xml:space="preserve"> </w:t>
      </w:r>
    </w:p>
    <w:p w:rsidR="003914DF" w:rsidRPr="003914DF" w:rsidRDefault="003914DF" w:rsidP="003914DF">
      <w:pPr>
        <w:spacing w:after="0" w:line="240" w:lineRule="auto"/>
        <w:ind w:left="720"/>
        <w:rPr>
          <w:rFonts w:ascii="Calibri" w:hAnsi="Calibri"/>
          <w:sz w:val="22"/>
        </w:rPr>
      </w:pPr>
      <w:r w:rsidRPr="003914DF">
        <w:rPr>
          <w:rFonts w:ascii="Calibri" w:hAnsi="Calibri"/>
          <w:sz w:val="22"/>
        </w:rPr>
        <w:t>Leveren en aanbrengen dan</w:t>
      </w:r>
      <w:r w:rsidR="00BC3045">
        <w:rPr>
          <w:rFonts w:ascii="Calibri" w:hAnsi="Calibri"/>
          <w:sz w:val="22"/>
        </w:rPr>
        <w:t xml:space="preserve"> </w:t>
      </w:r>
      <w:r w:rsidRPr="003914DF">
        <w:rPr>
          <w:rFonts w:ascii="Calibri" w:hAnsi="Calibri"/>
          <w:sz w:val="22"/>
        </w:rPr>
        <w:t>wel verzetten van bomen</w:t>
      </w:r>
      <w:r>
        <w:rPr>
          <w:rFonts w:ascii="Calibri" w:hAnsi="Calibri"/>
          <w:sz w:val="22"/>
        </w:rPr>
        <w:t>.</w:t>
      </w:r>
      <w:r>
        <w:rPr>
          <w:rFonts w:ascii="Calibri" w:hAnsi="Calibri"/>
          <w:sz w:val="22"/>
        </w:rPr>
        <w:br/>
      </w:r>
    </w:p>
    <w:p w:rsidR="00DB02CA" w:rsidRDefault="00DB02CA" w:rsidP="00DB02CA">
      <w:pPr>
        <w:rPr>
          <w:rFonts w:ascii="Calibri" w:hAnsi="Calibri"/>
          <w:sz w:val="22"/>
        </w:rPr>
      </w:pPr>
      <w:r>
        <w:rPr>
          <w:rFonts w:ascii="Calibri" w:hAnsi="Calibri"/>
          <w:sz w:val="22"/>
        </w:rPr>
        <w:t>De korte lijnen binnen het bedrijf, de open communicatie en jarenlange ervaring kenmerken de organisatie. Alle werken/projecten worden uitgevoerd onder kwaliteitsborging en conform de hedendaagse veiligheidsnormen. Daartoe beschikt Quercus b.v. onder meer over ISO-9001, VCA**-, Groenkeur Boomverzorging</w:t>
      </w:r>
      <w:r w:rsidR="005069ED">
        <w:rPr>
          <w:rFonts w:ascii="Calibri" w:hAnsi="Calibri"/>
          <w:sz w:val="22"/>
        </w:rPr>
        <w:t>, en ERBI</w:t>
      </w:r>
      <w:r w:rsidR="003914DF">
        <w:rPr>
          <w:rFonts w:ascii="Calibri" w:hAnsi="Calibri"/>
          <w:sz w:val="22"/>
        </w:rPr>
        <w:t xml:space="preserve">. </w:t>
      </w:r>
    </w:p>
    <w:p w:rsidR="003914DF" w:rsidRDefault="00DB02CA" w:rsidP="00DB02CA">
      <w:pPr>
        <w:rPr>
          <w:rFonts w:ascii="Calibri" w:hAnsi="Calibri"/>
          <w:sz w:val="22"/>
        </w:rPr>
      </w:pPr>
      <w:r>
        <w:rPr>
          <w:rFonts w:ascii="Calibri" w:hAnsi="Calibri"/>
          <w:sz w:val="22"/>
        </w:rPr>
        <w:t xml:space="preserve">Quercus  heeft in </w:t>
      </w:r>
      <w:r w:rsidR="005069ED">
        <w:rPr>
          <w:rFonts w:ascii="Calibri" w:hAnsi="Calibri"/>
          <w:sz w:val="22"/>
        </w:rPr>
        <w:t>Eelde</w:t>
      </w:r>
      <w:r>
        <w:rPr>
          <w:rFonts w:ascii="Calibri" w:hAnsi="Calibri"/>
          <w:sz w:val="22"/>
        </w:rPr>
        <w:t xml:space="preserve">  en </w:t>
      </w:r>
      <w:r w:rsidR="005069ED">
        <w:rPr>
          <w:rFonts w:ascii="Calibri" w:hAnsi="Calibri"/>
          <w:sz w:val="22"/>
        </w:rPr>
        <w:t>Harderwijk</w:t>
      </w:r>
      <w:r>
        <w:rPr>
          <w:rFonts w:ascii="Calibri" w:hAnsi="Calibri"/>
          <w:sz w:val="22"/>
        </w:rPr>
        <w:t xml:space="preserve"> een kantoorgedeelte en een loods ten behoeve van opslag van materialen en materieel. Quercus bezit een eigen wagenpa</w:t>
      </w:r>
      <w:r w:rsidR="00EF3197">
        <w:rPr>
          <w:rFonts w:ascii="Calibri" w:hAnsi="Calibri"/>
          <w:sz w:val="22"/>
        </w:rPr>
        <w:t xml:space="preserve">rk en heeft een eigen materieel en  </w:t>
      </w:r>
      <w:r>
        <w:rPr>
          <w:rFonts w:ascii="Calibri" w:hAnsi="Calibri"/>
          <w:sz w:val="22"/>
        </w:rPr>
        <w:t xml:space="preserve">machinebestand. </w:t>
      </w:r>
      <w:r w:rsidR="003914DF">
        <w:rPr>
          <w:rFonts w:ascii="Calibri" w:hAnsi="Calibri"/>
          <w:sz w:val="22"/>
        </w:rPr>
        <w:t xml:space="preserve"> </w:t>
      </w:r>
    </w:p>
    <w:p w:rsidR="00DB02CA" w:rsidRDefault="00DB02CA" w:rsidP="00DB02CA">
      <w:pPr>
        <w:rPr>
          <w:rFonts w:ascii="Calibri" w:hAnsi="Calibri"/>
          <w:sz w:val="22"/>
        </w:rPr>
      </w:pPr>
      <w:r>
        <w:rPr>
          <w:rFonts w:ascii="Calibri" w:hAnsi="Calibri"/>
          <w:sz w:val="22"/>
        </w:rPr>
        <w:t xml:space="preserve">Veel van de werkzaamheden van Quercus </w:t>
      </w:r>
      <w:r w:rsidR="00CB30BA">
        <w:rPr>
          <w:rFonts w:ascii="Calibri" w:hAnsi="Calibri"/>
          <w:sz w:val="22"/>
        </w:rPr>
        <w:t>vinden</w:t>
      </w:r>
      <w:r>
        <w:rPr>
          <w:rFonts w:ascii="Calibri" w:hAnsi="Calibri"/>
          <w:sz w:val="22"/>
        </w:rPr>
        <w:t xml:space="preserve"> plaats op de projectlocaties. </w:t>
      </w:r>
    </w:p>
    <w:p w:rsidR="003914DF" w:rsidRDefault="003914DF" w:rsidP="00306172">
      <w:pPr>
        <w:pStyle w:val="Kop3"/>
      </w:pPr>
    </w:p>
    <w:p w:rsidR="00265606" w:rsidRPr="00306172" w:rsidRDefault="00265606" w:rsidP="00306172">
      <w:pPr>
        <w:pStyle w:val="Kop3"/>
      </w:pPr>
      <w:bookmarkStart w:id="4" w:name="_Toc402877917"/>
      <w:r w:rsidRPr="00306172">
        <w:t>Beschrijving en schema hoofdproces</w:t>
      </w:r>
      <w:bookmarkEnd w:id="4"/>
    </w:p>
    <w:p w:rsidR="00274F69" w:rsidRPr="0041556F" w:rsidRDefault="00274F69" w:rsidP="0093285D">
      <w:pPr>
        <w:autoSpaceDE w:val="0"/>
        <w:autoSpaceDN w:val="0"/>
        <w:adjustRightInd w:val="0"/>
        <w:spacing w:after="0" w:line="240" w:lineRule="auto"/>
        <w:rPr>
          <w:rFonts w:asciiTheme="minorHAnsi" w:hAnsiTheme="minorHAnsi" w:cs="Arial"/>
          <w:sz w:val="22"/>
        </w:rPr>
      </w:pPr>
    </w:p>
    <w:p w:rsidR="00622758" w:rsidRPr="0041556F" w:rsidRDefault="00512122" w:rsidP="0093285D">
      <w:pPr>
        <w:autoSpaceDE w:val="0"/>
        <w:autoSpaceDN w:val="0"/>
        <w:adjustRightInd w:val="0"/>
        <w:spacing w:after="0" w:line="240" w:lineRule="auto"/>
        <w:rPr>
          <w:rFonts w:asciiTheme="minorHAnsi" w:hAnsiTheme="minorHAnsi" w:cs="Arial"/>
          <w:sz w:val="22"/>
        </w:rPr>
      </w:pPr>
      <w:r w:rsidRPr="0041556F">
        <w:rPr>
          <w:rFonts w:asciiTheme="minorHAnsi" w:hAnsiTheme="minorHAnsi" w:cs="Arial"/>
          <w:noProof/>
          <w:sz w:val="22"/>
        </w:rPr>
        <w:drawing>
          <wp:inline distT="0" distB="0" distL="0" distR="0">
            <wp:extent cx="3834267" cy="3000375"/>
            <wp:effectExtent l="0" t="0" r="0" b="0"/>
            <wp:docPr id="2" name="Afbeelding 1" descr="N:\ALG\Info\KAM MGA\KAM-Handboek\KAM handboek versie 2010\Deel A\A10 hoofdpro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ALG\Info\KAM MGA\KAM-Handboek\KAM handboek versie 2010\Deel A\A10 hoofdproces.jpg"/>
                    <pic:cNvPicPr>
                      <a:picLocks noChangeAspect="1" noChangeArrowheads="1"/>
                    </pic:cNvPicPr>
                  </pic:nvPicPr>
                  <pic:blipFill>
                    <a:blip r:embed="rId9" cstate="print"/>
                    <a:srcRect/>
                    <a:stretch>
                      <a:fillRect/>
                    </a:stretch>
                  </pic:blipFill>
                  <pic:spPr bwMode="auto">
                    <a:xfrm>
                      <a:off x="0" y="0"/>
                      <a:ext cx="3835641" cy="3001450"/>
                    </a:xfrm>
                    <a:prstGeom prst="rect">
                      <a:avLst/>
                    </a:prstGeom>
                    <a:noFill/>
                    <a:ln w="9525">
                      <a:noFill/>
                      <a:miter lim="800000"/>
                      <a:headEnd/>
                      <a:tailEnd/>
                    </a:ln>
                  </pic:spPr>
                </pic:pic>
              </a:graphicData>
            </a:graphic>
          </wp:inline>
        </w:drawing>
      </w:r>
    </w:p>
    <w:p w:rsidR="00622758" w:rsidRPr="0041556F" w:rsidRDefault="00622758" w:rsidP="0093285D">
      <w:pPr>
        <w:autoSpaceDE w:val="0"/>
        <w:autoSpaceDN w:val="0"/>
        <w:adjustRightInd w:val="0"/>
        <w:spacing w:after="0" w:line="240" w:lineRule="auto"/>
        <w:rPr>
          <w:rFonts w:asciiTheme="minorHAnsi" w:hAnsiTheme="minorHAnsi" w:cs="Arial"/>
          <w:sz w:val="22"/>
        </w:rPr>
      </w:pPr>
    </w:p>
    <w:p w:rsidR="00265606" w:rsidRDefault="00C36232" w:rsidP="00E064FA">
      <w:pPr>
        <w:pStyle w:val="Kop3"/>
      </w:pPr>
      <w:bookmarkStart w:id="5" w:name="_Toc402877918"/>
      <w:r w:rsidRPr="0041556F">
        <w:t>Beschrijving primaire proces</w:t>
      </w:r>
      <w:r w:rsidR="000D6315" w:rsidRPr="0041556F">
        <w:t xml:space="preserve"> </w:t>
      </w:r>
      <w:r w:rsidR="003914DF">
        <w:t>Quercus</w:t>
      </w:r>
      <w:bookmarkEnd w:id="5"/>
    </w:p>
    <w:p w:rsidR="00265606" w:rsidRPr="0041556F" w:rsidRDefault="00F34FFC" w:rsidP="00C05E0C">
      <w:pPr>
        <w:spacing w:after="0"/>
        <w:rPr>
          <w:rFonts w:asciiTheme="minorHAnsi" w:hAnsiTheme="minorHAnsi" w:cs="Arial"/>
          <w:sz w:val="22"/>
        </w:rPr>
      </w:pPr>
      <w:r w:rsidRPr="0041556F">
        <w:rPr>
          <w:rFonts w:asciiTheme="minorHAnsi" w:hAnsiTheme="minorHAnsi" w:cs="Arial"/>
          <w:sz w:val="22"/>
        </w:rPr>
        <w:t xml:space="preserve">Gezien de diversiteit aan activiteiten binnen de organisatie is </w:t>
      </w:r>
      <w:r w:rsidR="00A84BAF">
        <w:rPr>
          <w:rFonts w:asciiTheme="minorHAnsi" w:hAnsiTheme="minorHAnsi" w:cs="Arial"/>
          <w:sz w:val="22"/>
        </w:rPr>
        <w:t xml:space="preserve">een </w:t>
      </w:r>
      <w:r w:rsidRPr="0041556F">
        <w:rPr>
          <w:rFonts w:asciiTheme="minorHAnsi" w:hAnsiTheme="minorHAnsi" w:cs="Arial"/>
          <w:sz w:val="22"/>
        </w:rPr>
        <w:t xml:space="preserve">eenduidige procesbeschrijving niet te geven. </w:t>
      </w:r>
      <w:r w:rsidR="00A84BAF">
        <w:rPr>
          <w:rFonts w:asciiTheme="minorHAnsi" w:hAnsiTheme="minorHAnsi" w:cs="Arial"/>
          <w:sz w:val="22"/>
        </w:rPr>
        <w:t>Binnen</w:t>
      </w:r>
      <w:r w:rsidRPr="0041556F">
        <w:rPr>
          <w:rFonts w:asciiTheme="minorHAnsi" w:hAnsiTheme="minorHAnsi" w:cs="Arial"/>
          <w:sz w:val="22"/>
        </w:rPr>
        <w:t xml:space="preserve"> </w:t>
      </w:r>
      <w:r w:rsidR="003914DF">
        <w:rPr>
          <w:rFonts w:asciiTheme="minorHAnsi" w:hAnsiTheme="minorHAnsi" w:cs="Arial"/>
          <w:sz w:val="22"/>
        </w:rPr>
        <w:t>Quercus</w:t>
      </w:r>
      <w:r w:rsidRPr="0041556F">
        <w:rPr>
          <w:rFonts w:asciiTheme="minorHAnsi" w:hAnsiTheme="minorHAnsi" w:cs="Arial"/>
          <w:sz w:val="22"/>
        </w:rPr>
        <w:t xml:space="preserve"> de volgende werkzaamheden worden onderscheiden:</w:t>
      </w:r>
    </w:p>
    <w:p w:rsidR="00F34FFC" w:rsidRPr="0041556F" w:rsidRDefault="00F34FFC" w:rsidP="00C05E0C">
      <w:pPr>
        <w:spacing w:after="0"/>
        <w:rPr>
          <w:rFonts w:asciiTheme="minorHAnsi" w:hAnsiTheme="minorHAnsi" w:cs="Arial"/>
          <w:sz w:val="22"/>
        </w:rPr>
      </w:pPr>
    </w:p>
    <w:p w:rsidR="00274F69" w:rsidRPr="0041556F" w:rsidRDefault="008538A1" w:rsidP="00C05E0C">
      <w:pPr>
        <w:numPr>
          <w:ilvl w:val="0"/>
          <w:numId w:val="9"/>
        </w:numPr>
        <w:spacing w:after="0" w:line="240" w:lineRule="auto"/>
        <w:rPr>
          <w:rFonts w:asciiTheme="minorHAnsi" w:hAnsiTheme="minorHAnsi" w:cs="Arial"/>
          <w:sz w:val="22"/>
        </w:rPr>
      </w:pPr>
      <w:r w:rsidRPr="0041556F">
        <w:rPr>
          <w:rFonts w:asciiTheme="minorHAnsi" w:hAnsiTheme="minorHAnsi" w:cs="Arial"/>
          <w:sz w:val="22"/>
        </w:rPr>
        <w:t xml:space="preserve">Acquisitie </w:t>
      </w:r>
      <w:r w:rsidR="00274F69" w:rsidRPr="0041556F">
        <w:rPr>
          <w:rFonts w:asciiTheme="minorHAnsi" w:hAnsiTheme="minorHAnsi" w:cs="Arial"/>
          <w:sz w:val="22"/>
        </w:rPr>
        <w:t>en opdrachtverwerving</w:t>
      </w:r>
    </w:p>
    <w:p w:rsidR="00274F69" w:rsidRPr="0041556F" w:rsidRDefault="003B29CC" w:rsidP="00C05E0C">
      <w:pPr>
        <w:numPr>
          <w:ilvl w:val="0"/>
          <w:numId w:val="9"/>
        </w:numPr>
        <w:spacing w:after="0" w:line="240" w:lineRule="auto"/>
        <w:rPr>
          <w:rFonts w:asciiTheme="minorHAnsi" w:hAnsiTheme="minorHAnsi" w:cs="Arial"/>
          <w:sz w:val="22"/>
        </w:rPr>
      </w:pPr>
      <w:r w:rsidRPr="0041556F">
        <w:rPr>
          <w:rFonts w:asciiTheme="minorHAnsi" w:hAnsiTheme="minorHAnsi" w:cs="Arial"/>
          <w:sz w:val="22"/>
        </w:rPr>
        <w:t>Ontwerp &amp; Engineering</w:t>
      </w:r>
    </w:p>
    <w:p w:rsidR="00274F69" w:rsidRPr="0041556F" w:rsidRDefault="00274F69" w:rsidP="00C05E0C">
      <w:pPr>
        <w:numPr>
          <w:ilvl w:val="0"/>
          <w:numId w:val="9"/>
        </w:numPr>
        <w:spacing w:after="0" w:line="240" w:lineRule="auto"/>
        <w:rPr>
          <w:rFonts w:asciiTheme="minorHAnsi" w:hAnsiTheme="minorHAnsi" w:cs="Arial"/>
          <w:sz w:val="22"/>
        </w:rPr>
      </w:pPr>
      <w:r w:rsidRPr="0041556F">
        <w:rPr>
          <w:rFonts w:asciiTheme="minorHAnsi" w:hAnsiTheme="minorHAnsi" w:cs="Arial"/>
          <w:sz w:val="22"/>
        </w:rPr>
        <w:t>Werkvoorbereiding</w:t>
      </w:r>
      <w:r w:rsidR="00E73BC3" w:rsidRPr="0041556F">
        <w:rPr>
          <w:rFonts w:asciiTheme="minorHAnsi" w:hAnsiTheme="minorHAnsi" w:cs="Arial"/>
          <w:sz w:val="22"/>
        </w:rPr>
        <w:t xml:space="preserve"> </w:t>
      </w:r>
      <w:r w:rsidRPr="0041556F">
        <w:rPr>
          <w:rFonts w:asciiTheme="minorHAnsi" w:hAnsiTheme="minorHAnsi" w:cs="Arial"/>
          <w:sz w:val="22"/>
        </w:rPr>
        <w:t xml:space="preserve">en inkoop </w:t>
      </w:r>
      <w:r w:rsidR="00E73BC3" w:rsidRPr="0041556F">
        <w:rPr>
          <w:rFonts w:asciiTheme="minorHAnsi" w:hAnsiTheme="minorHAnsi" w:cs="Arial"/>
          <w:sz w:val="22"/>
        </w:rPr>
        <w:t xml:space="preserve">van </w:t>
      </w:r>
      <w:r w:rsidRPr="0041556F">
        <w:rPr>
          <w:rFonts w:asciiTheme="minorHAnsi" w:hAnsiTheme="minorHAnsi" w:cs="Arial"/>
          <w:sz w:val="22"/>
        </w:rPr>
        <w:t>materialen en arbeid</w:t>
      </w:r>
    </w:p>
    <w:p w:rsidR="003914DF" w:rsidRDefault="00274F69" w:rsidP="00F92B50">
      <w:pPr>
        <w:numPr>
          <w:ilvl w:val="0"/>
          <w:numId w:val="9"/>
        </w:numPr>
        <w:spacing w:after="0" w:line="240" w:lineRule="auto"/>
        <w:rPr>
          <w:rFonts w:asciiTheme="minorHAnsi" w:hAnsiTheme="minorHAnsi" w:cs="Arial"/>
          <w:sz w:val="22"/>
        </w:rPr>
      </w:pPr>
      <w:r w:rsidRPr="003914DF">
        <w:rPr>
          <w:rFonts w:asciiTheme="minorHAnsi" w:hAnsiTheme="minorHAnsi" w:cs="Arial"/>
          <w:sz w:val="22"/>
        </w:rPr>
        <w:t xml:space="preserve">Uitvoeren </w:t>
      </w:r>
      <w:r w:rsidR="00E73BC3" w:rsidRPr="003914DF">
        <w:rPr>
          <w:rFonts w:asciiTheme="minorHAnsi" w:hAnsiTheme="minorHAnsi" w:cs="Arial"/>
          <w:sz w:val="22"/>
        </w:rPr>
        <w:t>werk</w:t>
      </w:r>
    </w:p>
    <w:p w:rsidR="00E73BC3" w:rsidRPr="003914DF" w:rsidRDefault="00E73BC3" w:rsidP="00F92B50">
      <w:pPr>
        <w:numPr>
          <w:ilvl w:val="0"/>
          <w:numId w:val="9"/>
        </w:numPr>
        <w:spacing w:after="0" w:line="240" w:lineRule="auto"/>
        <w:rPr>
          <w:rFonts w:asciiTheme="minorHAnsi" w:hAnsiTheme="minorHAnsi" w:cs="Arial"/>
          <w:sz w:val="22"/>
        </w:rPr>
      </w:pPr>
      <w:r w:rsidRPr="003914DF">
        <w:rPr>
          <w:rFonts w:asciiTheme="minorHAnsi" w:hAnsiTheme="minorHAnsi" w:cs="Arial"/>
          <w:sz w:val="22"/>
        </w:rPr>
        <w:t>Opleveren werk</w:t>
      </w:r>
    </w:p>
    <w:p w:rsidR="00E73BC3" w:rsidRPr="0041556F" w:rsidRDefault="00E73BC3" w:rsidP="00C05E0C">
      <w:pPr>
        <w:numPr>
          <w:ilvl w:val="0"/>
          <w:numId w:val="9"/>
        </w:numPr>
        <w:spacing w:after="0" w:line="240" w:lineRule="auto"/>
        <w:rPr>
          <w:rFonts w:asciiTheme="minorHAnsi" w:hAnsiTheme="minorHAnsi" w:cs="Arial"/>
          <w:sz w:val="22"/>
        </w:rPr>
      </w:pPr>
      <w:r w:rsidRPr="0041556F">
        <w:rPr>
          <w:rFonts w:asciiTheme="minorHAnsi" w:hAnsiTheme="minorHAnsi" w:cs="Arial"/>
          <w:sz w:val="22"/>
        </w:rPr>
        <w:t>Nazorg gedurende de onderhoudsterm</w:t>
      </w:r>
      <w:r w:rsidR="00F34FFC" w:rsidRPr="0041556F">
        <w:rPr>
          <w:rFonts w:asciiTheme="minorHAnsi" w:hAnsiTheme="minorHAnsi" w:cs="Arial"/>
          <w:sz w:val="22"/>
        </w:rPr>
        <w:t>ij</w:t>
      </w:r>
      <w:r w:rsidRPr="0041556F">
        <w:rPr>
          <w:rFonts w:asciiTheme="minorHAnsi" w:hAnsiTheme="minorHAnsi" w:cs="Arial"/>
          <w:sz w:val="22"/>
        </w:rPr>
        <w:t>n</w:t>
      </w:r>
    </w:p>
    <w:p w:rsidR="00F34FFC" w:rsidRPr="0041556F" w:rsidRDefault="00F34FFC" w:rsidP="00C05E0C">
      <w:pPr>
        <w:numPr>
          <w:ilvl w:val="0"/>
          <w:numId w:val="9"/>
        </w:numPr>
        <w:spacing w:after="0" w:line="240" w:lineRule="auto"/>
        <w:rPr>
          <w:rFonts w:asciiTheme="minorHAnsi" w:hAnsiTheme="minorHAnsi" w:cs="Arial"/>
          <w:sz w:val="22"/>
        </w:rPr>
      </w:pPr>
      <w:r w:rsidRPr="0041556F">
        <w:rPr>
          <w:rFonts w:asciiTheme="minorHAnsi" w:hAnsiTheme="minorHAnsi" w:cs="Arial"/>
          <w:sz w:val="22"/>
        </w:rPr>
        <w:t>Afbouwen aan het eind van de levensduur, transport naar verwerking.</w:t>
      </w:r>
    </w:p>
    <w:p w:rsidR="00265606" w:rsidRPr="0041556F" w:rsidRDefault="00265606" w:rsidP="00C05E0C">
      <w:pPr>
        <w:spacing w:after="0" w:line="240" w:lineRule="auto"/>
        <w:rPr>
          <w:rFonts w:asciiTheme="minorHAnsi" w:hAnsiTheme="minorHAnsi" w:cs="Arial"/>
          <w:sz w:val="22"/>
        </w:rPr>
      </w:pPr>
    </w:p>
    <w:p w:rsidR="00265606" w:rsidRPr="0041556F" w:rsidRDefault="00265606" w:rsidP="00E064FA">
      <w:pPr>
        <w:pStyle w:val="Kop3"/>
      </w:pPr>
      <w:bookmarkStart w:id="6" w:name="_Toc402877919"/>
      <w:r w:rsidRPr="0041556F">
        <w:t xml:space="preserve">Beschrijving secundair </w:t>
      </w:r>
      <w:r w:rsidR="00E064FA">
        <w:t xml:space="preserve">proces </w:t>
      </w:r>
      <w:r w:rsidR="003914DF">
        <w:t>Quercus</w:t>
      </w:r>
      <w:bookmarkEnd w:id="6"/>
    </w:p>
    <w:p w:rsidR="00274F69" w:rsidRPr="0041556F" w:rsidRDefault="00274F69" w:rsidP="00C05E0C">
      <w:pPr>
        <w:spacing w:after="0" w:line="240" w:lineRule="auto"/>
        <w:rPr>
          <w:rFonts w:asciiTheme="minorHAnsi" w:hAnsiTheme="minorHAnsi" w:cs="Arial"/>
          <w:sz w:val="22"/>
        </w:rPr>
      </w:pPr>
      <w:r w:rsidRPr="0041556F">
        <w:rPr>
          <w:rFonts w:asciiTheme="minorHAnsi" w:hAnsiTheme="minorHAnsi" w:cs="Arial"/>
          <w:sz w:val="22"/>
        </w:rPr>
        <w:t xml:space="preserve">Op kantoor </w:t>
      </w:r>
      <w:r w:rsidR="00E73BC3" w:rsidRPr="0041556F">
        <w:rPr>
          <w:rFonts w:asciiTheme="minorHAnsi" w:hAnsiTheme="minorHAnsi" w:cs="Arial"/>
          <w:sz w:val="22"/>
        </w:rPr>
        <w:t xml:space="preserve">en in de werkplaatsen worden </w:t>
      </w:r>
      <w:r w:rsidRPr="0041556F">
        <w:rPr>
          <w:rFonts w:asciiTheme="minorHAnsi" w:hAnsiTheme="minorHAnsi" w:cs="Arial"/>
          <w:sz w:val="22"/>
        </w:rPr>
        <w:t>de volgende ondersteunende taken</w:t>
      </w:r>
      <w:r w:rsidR="00E73BC3" w:rsidRPr="0041556F">
        <w:rPr>
          <w:rFonts w:asciiTheme="minorHAnsi" w:hAnsiTheme="minorHAnsi" w:cs="Arial"/>
          <w:sz w:val="22"/>
        </w:rPr>
        <w:t xml:space="preserve"> uitgevoerd</w:t>
      </w:r>
      <w:r w:rsidR="0040382D">
        <w:rPr>
          <w:rFonts w:asciiTheme="minorHAnsi" w:hAnsiTheme="minorHAnsi" w:cs="Arial"/>
          <w:sz w:val="22"/>
        </w:rPr>
        <w:t>:</w:t>
      </w:r>
    </w:p>
    <w:p w:rsidR="00E73BC3" w:rsidRPr="0041556F" w:rsidRDefault="00E73BC3" w:rsidP="00C05E0C">
      <w:pPr>
        <w:numPr>
          <w:ilvl w:val="0"/>
          <w:numId w:val="6"/>
        </w:numPr>
        <w:spacing w:after="0" w:line="240" w:lineRule="auto"/>
        <w:rPr>
          <w:rFonts w:asciiTheme="minorHAnsi" w:hAnsiTheme="minorHAnsi" w:cs="Arial"/>
          <w:sz w:val="22"/>
        </w:rPr>
      </w:pPr>
      <w:r w:rsidRPr="0041556F">
        <w:rPr>
          <w:rFonts w:asciiTheme="minorHAnsi" w:hAnsiTheme="minorHAnsi" w:cs="Arial"/>
          <w:sz w:val="22"/>
        </w:rPr>
        <w:t>Calculatie</w:t>
      </w:r>
    </w:p>
    <w:p w:rsidR="00274F69" w:rsidRPr="0041556F" w:rsidRDefault="00E73BC3" w:rsidP="00C05E0C">
      <w:pPr>
        <w:numPr>
          <w:ilvl w:val="0"/>
          <w:numId w:val="6"/>
        </w:numPr>
        <w:spacing w:after="0" w:line="240" w:lineRule="auto"/>
        <w:rPr>
          <w:rFonts w:asciiTheme="minorHAnsi" w:hAnsiTheme="minorHAnsi" w:cs="Arial"/>
          <w:sz w:val="22"/>
        </w:rPr>
      </w:pPr>
      <w:r w:rsidRPr="0041556F">
        <w:rPr>
          <w:rFonts w:asciiTheme="minorHAnsi" w:hAnsiTheme="minorHAnsi" w:cs="Arial"/>
          <w:sz w:val="22"/>
        </w:rPr>
        <w:t>Administratie</w:t>
      </w:r>
    </w:p>
    <w:p w:rsidR="003B29CC" w:rsidRPr="0041556F" w:rsidRDefault="004C478E" w:rsidP="00C05E0C">
      <w:pPr>
        <w:numPr>
          <w:ilvl w:val="0"/>
          <w:numId w:val="6"/>
        </w:numPr>
        <w:spacing w:after="0" w:line="240" w:lineRule="auto"/>
        <w:rPr>
          <w:rFonts w:asciiTheme="minorHAnsi" w:hAnsiTheme="minorHAnsi" w:cs="Arial"/>
          <w:sz w:val="22"/>
        </w:rPr>
      </w:pPr>
      <w:r>
        <w:rPr>
          <w:rFonts w:asciiTheme="minorHAnsi" w:hAnsiTheme="minorHAnsi" w:cs="Arial"/>
          <w:sz w:val="22"/>
        </w:rPr>
        <w:t>Kwaliteit-Arbeid en Milieu taken</w:t>
      </w:r>
    </w:p>
    <w:p w:rsidR="00274F69" w:rsidRPr="0041556F" w:rsidRDefault="004C478E" w:rsidP="00C05E0C">
      <w:pPr>
        <w:numPr>
          <w:ilvl w:val="0"/>
          <w:numId w:val="7"/>
        </w:numPr>
        <w:spacing w:after="0" w:line="240" w:lineRule="auto"/>
        <w:rPr>
          <w:rFonts w:asciiTheme="minorHAnsi" w:hAnsiTheme="minorHAnsi" w:cs="Arial"/>
          <w:sz w:val="22"/>
        </w:rPr>
      </w:pPr>
      <w:r>
        <w:rPr>
          <w:rFonts w:asciiTheme="minorHAnsi" w:hAnsiTheme="minorHAnsi" w:cs="Arial"/>
          <w:sz w:val="22"/>
        </w:rPr>
        <w:t>Materiaalopslag</w:t>
      </w:r>
    </w:p>
    <w:p w:rsidR="00274F69" w:rsidRPr="0041556F" w:rsidRDefault="00274F69" w:rsidP="00C05E0C">
      <w:pPr>
        <w:numPr>
          <w:ilvl w:val="0"/>
          <w:numId w:val="7"/>
        </w:numPr>
        <w:spacing w:after="0" w:line="240" w:lineRule="auto"/>
        <w:rPr>
          <w:rFonts w:asciiTheme="minorHAnsi" w:hAnsiTheme="minorHAnsi" w:cs="Arial"/>
          <w:sz w:val="22"/>
        </w:rPr>
      </w:pPr>
      <w:r w:rsidRPr="0041556F">
        <w:rPr>
          <w:rFonts w:asciiTheme="minorHAnsi" w:hAnsiTheme="minorHAnsi" w:cs="Arial"/>
          <w:sz w:val="22"/>
        </w:rPr>
        <w:t>Onderhou</w:t>
      </w:r>
      <w:r w:rsidR="00E73BC3" w:rsidRPr="0041556F">
        <w:rPr>
          <w:rFonts w:asciiTheme="minorHAnsi" w:hAnsiTheme="minorHAnsi" w:cs="Arial"/>
          <w:sz w:val="22"/>
        </w:rPr>
        <w:t>d en stalling (klein) materieel</w:t>
      </w:r>
      <w:r w:rsidR="00745459" w:rsidRPr="0041556F">
        <w:rPr>
          <w:rFonts w:asciiTheme="minorHAnsi" w:hAnsiTheme="minorHAnsi" w:cs="Arial"/>
          <w:sz w:val="22"/>
        </w:rPr>
        <w:t xml:space="preserve"> en wagenpark</w:t>
      </w:r>
    </w:p>
    <w:p w:rsidR="00274F69" w:rsidRPr="0041556F" w:rsidRDefault="00274F69" w:rsidP="00C05E0C">
      <w:pPr>
        <w:numPr>
          <w:ilvl w:val="0"/>
          <w:numId w:val="7"/>
        </w:numPr>
        <w:spacing w:after="0" w:line="240" w:lineRule="auto"/>
        <w:rPr>
          <w:rFonts w:asciiTheme="minorHAnsi" w:hAnsiTheme="minorHAnsi" w:cs="Arial"/>
          <w:sz w:val="22"/>
        </w:rPr>
      </w:pPr>
      <w:r w:rsidRPr="0041556F">
        <w:rPr>
          <w:rFonts w:asciiTheme="minorHAnsi" w:hAnsiTheme="minorHAnsi" w:cs="Arial"/>
          <w:sz w:val="22"/>
        </w:rPr>
        <w:t>On</w:t>
      </w:r>
      <w:r w:rsidR="00E73BC3" w:rsidRPr="0041556F">
        <w:rPr>
          <w:rFonts w:asciiTheme="minorHAnsi" w:hAnsiTheme="minorHAnsi" w:cs="Arial"/>
          <w:sz w:val="22"/>
        </w:rPr>
        <w:t>derhoud en magazijn gereedschap</w:t>
      </w:r>
    </w:p>
    <w:p w:rsidR="00274F69" w:rsidRPr="0041556F" w:rsidRDefault="00274F69" w:rsidP="00E064FA">
      <w:pPr>
        <w:pStyle w:val="Kop3"/>
        <w:rPr>
          <w:i/>
        </w:rPr>
      </w:pPr>
      <w:bookmarkStart w:id="7" w:name="_Toc402877920"/>
      <w:r w:rsidRPr="0041556F">
        <w:t>Overzicht van uitbestede t</w:t>
      </w:r>
      <w:r w:rsidR="00E73BC3" w:rsidRPr="0041556F">
        <w:t>aken</w:t>
      </w:r>
      <w:bookmarkEnd w:id="7"/>
    </w:p>
    <w:p w:rsidR="00E2181B" w:rsidRPr="00E2181B" w:rsidRDefault="00E2181B" w:rsidP="00E2181B">
      <w:pPr>
        <w:spacing w:after="0" w:line="240" w:lineRule="auto"/>
        <w:rPr>
          <w:rFonts w:asciiTheme="minorHAnsi" w:hAnsiTheme="minorHAnsi" w:cs="Arial"/>
          <w:sz w:val="22"/>
        </w:rPr>
      </w:pPr>
      <w:r w:rsidRPr="00E2181B">
        <w:rPr>
          <w:rFonts w:asciiTheme="minorHAnsi" w:hAnsiTheme="minorHAnsi" w:cs="Arial"/>
          <w:sz w:val="22"/>
        </w:rPr>
        <w:t xml:space="preserve">Naast de activiteiten die </w:t>
      </w:r>
      <w:r w:rsidR="003914DF">
        <w:rPr>
          <w:rFonts w:asciiTheme="minorHAnsi" w:hAnsiTheme="minorHAnsi" w:cs="Arial"/>
          <w:sz w:val="22"/>
        </w:rPr>
        <w:t xml:space="preserve">Quercus </w:t>
      </w:r>
      <w:r w:rsidR="004C478E">
        <w:rPr>
          <w:rFonts w:asciiTheme="minorHAnsi" w:hAnsiTheme="minorHAnsi" w:cs="Arial"/>
          <w:sz w:val="22"/>
        </w:rPr>
        <w:t>zelf uitvoert</w:t>
      </w:r>
      <w:r w:rsidRPr="00E2181B">
        <w:rPr>
          <w:rFonts w:asciiTheme="minorHAnsi" w:hAnsiTheme="minorHAnsi" w:cs="Arial"/>
          <w:sz w:val="22"/>
        </w:rPr>
        <w:t>, besteed</w:t>
      </w:r>
      <w:r w:rsidR="009C5388">
        <w:rPr>
          <w:rFonts w:asciiTheme="minorHAnsi" w:hAnsiTheme="minorHAnsi" w:cs="Arial"/>
          <w:sz w:val="22"/>
        </w:rPr>
        <w:t>t</w:t>
      </w:r>
      <w:r w:rsidRPr="00E2181B">
        <w:rPr>
          <w:rFonts w:asciiTheme="minorHAnsi" w:hAnsiTheme="minorHAnsi" w:cs="Arial"/>
          <w:sz w:val="22"/>
        </w:rPr>
        <w:t xml:space="preserve"> zij </w:t>
      </w:r>
      <w:r w:rsidR="003914DF">
        <w:rPr>
          <w:rFonts w:asciiTheme="minorHAnsi" w:hAnsiTheme="minorHAnsi" w:cs="Arial"/>
          <w:sz w:val="22"/>
        </w:rPr>
        <w:t xml:space="preserve">bovengenoemde taken </w:t>
      </w:r>
      <w:r w:rsidR="007A1738">
        <w:rPr>
          <w:rFonts w:asciiTheme="minorHAnsi" w:hAnsiTheme="minorHAnsi" w:cs="Arial"/>
          <w:sz w:val="22"/>
        </w:rPr>
        <w:t xml:space="preserve">af en toe uit en  </w:t>
      </w:r>
      <w:r w:rsidR="003914DF">
        <w:rPr>
          <w:rFonts w:asciiTheme="minorHAnsi" w:hAnsiTheme="minorHAnsi" w:cs="Arial"/>
          <w:sz w:val="22"/>
        </w:rPr>
        <w:t>wordt personeel ingehuurd om activiteiten (mede) uit te voeren.</w:t>
      </w:r>
    </w:p>
    <w:p w:rsidR="00E73BC3" w:rsidRPr="0041556F" w:rsidRDefault="00E73BC3" w:rsidP="00C05E0C">
      <w:pPr>
        <w:spacing w:after="0"/>
        <w:rPr>
          <w:rFonts w:asciiTheme="minorHAnsi" w:hAnsiTheme="minorHAnsi" w:cs="Arial"/>
          <w:sz w:val="22"/>
        </w:rPr>
      </w:pPr>
    </w:p>
    <w:p w:rsidR="00622758" w:rsidRPr="0041556F" w:rsidRDefault="00BF10F5" w:rsidP="00BF587C">
      <w:pPr>
        <w:pStyle w:val="Kop2"/>
      </w:pPr>
      <w:r w:rsidRPr="0041556F">
        <w:br w:type="page"/>
      </w:r>
      <w:bookmarkStart w:id="8" w:name="_Toc402877921"/>
      <w:r w:rsidR="0093285D" w:rsidRPr="0041556F">
        <w:lastRenderedPageBreak/>
        <w:t>Stap 2</w:t>
      </w:r>
      <w:r w:rsidR="00622758" w:rsidRPr="0041556F">
        <w:t xml:space="preserve">: </w:t>
      </w:r>
      <w:r w:rsidR="00BF587C">
        <w:t>Het bepalen</w:t>
      </w:r>
      <w:r w:rsidR="0093285D" w:rsidRPr="0041556F">
        <w:t xml:space="preserve"> van de relevante scope 3 emissiebronnen</w:t>
      </w:r>
      <w:bookmarkEnd w:id="8"/>
    </w:p>
    <w:p w:rsidR="00B67997" w:rsidRPr="0041556F" w:rsidRDefault="00DB00E1" w:rsidP="00260699">
      <w:pPr>
        <w:pStyle w:val="Kop3"/>
      </w:pPr>
      <w:bookmarkStart w:id="9" w:name="_Toc402877922"/>
      <w:r w:rsidRPr="0041556F">
        <w:t>GHG Selectiecriteria</w:t>
      </w:r>
      <w:bookmarkEnd w:id="9"/>
      <w:r w:rsidRPr="0041556F">
        <w:t xml:space="preserve"> </w:t>
      </w:r>
    </w:p>
    <w:p w:rsidR="00B67997" w:rsidRPr="0041556F" w:rsidRDefault="00B67997" w:rsidP="0093285D">
      <w:p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 xml:space="preserve">De gekozen </w:t>
      </w:r>
      <w:r w:rsidR="00BB7848">
        <w:rPr>
          <w:rFonts w:asciiTheme="minorHAnsi" w:hAnsiTheme="minorHAnsi" w:cs="Arial"/>
          <w:sz w:val="22"/>
        </w:rPr>
        <w:t>emissie-</w:t>
      </w:r>
      <w:r w:rsidRPr="0041556F">
        <w:rPr>
          <w:rFonts w:asciiTheme="minorHAnsi" w:hAnsiTheme="minorHAnsi" w:cs="Arial"/>
          <w:sz w:val="22"/>
        </w:rPr>
        <w:t>inventarisatie moet conform het GHG-protocol voldoen aan de volgende criteria:</w:t>
      </w:r>
    </w:p>
    <w:p w:rsidR="00B67997" w:rsidRPr="0041556F" w:rsidRDefault="00B67997" w:rsidP="00B67997">
      <w:pPr>
        <w:pStyle w:val="Lijstalinea"/>
        <w:numPr>
          <w:ilvl w:val="0"/>
          <w:numId w:val="4"/>
        </w:num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Relevantie</w:t>
      </w:r>
    </w:p>
    <w:p w:rsidR="00B67997" w:rsidRPr="0041556F" w:rsidRDefault="00DB00E1" w:rsidP="00B67997">
      <w:pPr>
        <w:pStyle w:val="Lijstalinea"/>
        <w:numPr>
          <w:ilvl w:val="0"/>
          <w:numId w:val="4"/>
        </w:num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Mogelijkheden voor</w:t>
      </w:r>
      <w:r w:rsidR="00B67997" w:rsidRPr="0041556F">
        <w:rPr>
          <w:rFonts w:asciiTheme="minorHAnsi" w:hAnsiTheme="minorHAnsi" w:cs="Arial"/>
          <w:sz w:val="22"/>
        </w:rPr>
        <w:t xml:space="preserve"> kostenbesparing</w:t>
      </w:r>
    </w:p>
    <w:p w:rsidR="00B67997" w:rsidRPr="0041556F" w:rsidRDefault="00B67997" w:rsidP="00B67997">
      <w:pPr>
        <w:pStyle w:val="Lijstalinea"/>
        <w:numPr>
          <w:ilvl w:val="0"/>
          <w:numId w:val="4"/>
        </w:num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Het voorhanden zijn van betrouwbare informatie</w:t>
      </w:r>
    </w:p>
    <w:p w:rsidR="00B67997" w:rsidRPr="0041556F" w:rsidRDefault="00E73BC3" w:rsidP="00B67997">
      <w:pPr>
        <w:pStyle w:val="Lijstalinea"/>
        <w:numPr>
          <w:ilvl w:val="0"/>
          <w:numId w:val="4"/>
        </w:num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Potentië</w:t>
      </w:r>
      <w:r w:rsidR="00B67997" w:rsidRPr="0041556F">
        <w:rPr>
          <w:rFonts w:asciiTheme="minorHAnsi" w:hAnsiTheme="minorHAnsi" w:cs="Arial"/>
          <w:sz w:val="22"/>
        </w:rPr>
        <w:t>le reductiebronnen</w:t>
      </w:r>
    </w:p>
    <w:p w:rsidR="00B67997" w:rsidRPr="0041556F" w:rsidRDefault="00E73BC3" w:rsidP="00B67997">
      <w:pPr>
        <w:pStyle w:val="Lijstalinea"/>
        <w:numPr>
          <w:ilvl w:val="0"/>
          <w:numId w:val="4"/>
        </w:num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Beï</w:t>
      </w:r>
      <w:r w:rsidR="00B67997" w:rsidRPr="0041556F">
        <w:rPr>
          <w:rFonts w:asciiTheme="minorHAnsi" w:hAnsiTheme="minorHAnsi" w:cs="Arial"/>
          <w:sz w:val="22"/>
        </w:rPr>
        <w:t>nvloedingsmogelijkheden</w:t>
      </w:r>
    </w:p>
    <w:p w:rsidR="0093285D" w:rsidRPr="0041556F" w:rsidRDefault="0093285D" w:rsidP="00622758">
      <w:pPr>
        <w:autoSpaceDE w:val="0"/>
        <w:autoSpaceDN w:val="0"/>
        <w:adjustRightInd w:val="0"/>
        <w:spacing w:after="0" w:line="240" w:lineRule="auto"/>
        <w:rPr>
          <w:rFonts w:asciiTheme="minorHAnsi" w:hAnsiTheme="minorHAnsi" w:cs="Arial"/>
          <w:sz w:val="22"/>
        </w:rPr>
      </w:pPr>
    </w:p>
    <w:p w:rsidR="0093285D" w:rsidRPr="0041556F" w:rsidRDefault="0093285D" w:rsidP="0093285D">
      <w:p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Omdat het kwalitatief goed uitwerken van alle scope 3 emissiebronnen praktisch niet</w:t>
      </w:r>
      <w:r w:rsidR="00622758" w:rsidRPr="0041556F">
        <w:rPr>
          <w:rFonts w:asciiTheme="minorHAnsi" w:hAnsiTheme="minorHAnsi" w:cs="Arial"/>
          <w:sz w:val="22"/>
        </w:rPr>
        <w:t xml:space="preserve"> </w:t>
      </w:r>
      <w:r w:rsidRPr="0041556F">
        <w:rPr>
          <w:rFonts w:asciiTheme="minorHAnsi" w:hAnsiTheme="minorHAnsi" w:cs="Arial"/>
          <w:sz w:val="22"/>
        </w:rPr>
        <w:t>realistisch is,</w:t>
      </w:r>
      <w:r w:rsidR="004D152B" w:rsidRPr="0041556F">
        <w:rPr>
          <w:rFonts w:asciiTheme="minorHAnsi" w:hAnsiTheme="minorHAnsi" w:cs="Arial"/>
          <w:sz w:val="22"/>
        </w:rPr>
        <w:t xml:space="preserve"> mag op basis van een gedegen onderbouwing gekozen worden v</w:t>
      </w:r>
      <w:r w:rsidRPr="0041556F">
        <w:rPr>
          <w:rFonts w:asciiTheme="minorHAnsi" w:hAnsiTheme="minorHAnsi" w:cs="Arial"/>
          <w:sz w:val="22"/>
        </w:rPr>
        <w:t xml:space="preserve">oor de </w:t>
      </w:r>
      <w:r w:rsidR="004D152B" w:rsidRPr="0041556F">
        <w:rPr>
          <w:rFonts w:asciiTheme="minorHAnsi" w:hAnsiTheme="minorHAnsi" w:cs="Arial"/>
          <w:sz w:val="22"/>
        </w:rPr>
        <w:t xml:space="preserve">meest relevant </w:t>
      </w:r>
      <w:r w:rsidRPr="0041556F">
        <w:rPr>
          <w:rFonts w:asciiTheme="minorHAnsi" w:hAnsiTheme="minorHAnsi" w:cs="Arial"/>
          <w:sz w:val="22"/>
        </w:rPr>
        <w:t xml:space="preserve">geachte </w:t>
      </w:r>
      <w:r w:rsidR="004D152B" w:rsidRPr="0041556F">
        <w:rPr>
          <w:rFonts w:asciiTheme="minorHAnsi" w:hAnsiTheme="minorHAnsi" w:cs="Arial"/>
          <w:sz w:val="22"/>
        </w:rPr>
        <w:t xml:space="preserve">2 </w:t>
      </w:r>
      <w:r w:rsidR="00536DCB" w:rsidRPr="0041556F">
        <w:rPr>
          <w:rFonts w:asciiTheme="minorHAnsi" w:hAnsiTheme="minorHAnsi" w:cs="Arial"/>
          <w:sz w:val="22"/>
        </w:rPr>
        <w:t>ketens</w:t>
      </w:r>
      <w:r w:rsidRPr="0041556F">
        <w:rPr>
          <w:rFonts w:asciiTheme="minorHAnsi" w:hAnsiTheme="minorHAnsi" w:cs="Arial"/>
          <w:sz w:val="22"/>
        </w:rPr>
        <w:t>. Deze zullen nader in kaart worden gebracht.</w:t>
      </w:r>
    </w:p>
    <w:p w:rsidR="004D152B" w:rsidRPr="0041556F" w:rsidRDefault="00BF10F5" w:rsidP="00260699">
      <w:pPr>
        <w:pStyle w:val="Kop3"/>
      </w:pPr>
      <w:bookmarkStart w:id="10" w:name="_Toc402877923"/>
      <w:r w:rsidRPr="0041556F">
        <w:t>Inkoop m</w:t>
      </w:r>
      <w:r w:rsidR="004D152B" w:rsidRPr="0041556F">
        <w:t xml:space="preserve">aterialen </w:t>
      </w:r>
      <w:r w:rsidRPr="0041556F">
        <w:t>voor bedr</w:t>
      </w:r>
      <w:r w:rsidR="002726DB">
        <w:t>ij</w:t>
      </w:r>
      <w:r w:rsidRPr="0041556F">
        <w:t>fsvoering</w:t>
      </w:r>
      <w:bookmarkEnd w:id="10"/>
      <w:r w:rsidR="004D152B" w:rsidRPr="0041556F">
        <w:t xml:space="preserve"> </w:t>
      </w:r>
    </w:p>
    <w:p w:rsidR="004D152B" w:rsidRPr="0041556F" w:rsidRDefault="003914DF" w:rsidP="0093285D">
      <w:pPr>
        <w:autoSpaceDE w:val="0"/>
        <w:autoSpaceDN w:val="0"/>
        <w:adjustRightInd w:val="0"/>
        <w:spacing w:after="0" w:line="240" w:lineRule="auto"/>
        <w:rPr>
          <w:rFonts w:asciiTheme="minorHAnsi" w:hAnsiTheme="minorHAnsi" w:cs="Arial"/>
          <w:sz w:val="22"/>
        </w:rPr>
      </w:pPr>
      <w:r>
        <w:rPr>
          <w:rFonts w:asciiTheme="minorHAnsi" w:hAnsiTheme="minorHAnsi" w:cs="Arial"/>
          <w:sz w:val="22"/>
        </w:rPr>
        <w:t>Quercus</w:t>
      </w:r>
      <w:r w:rsidR="004D152B" w:rsidRPr="0041556F">
        <w:rPr>
          <w:rFonts w:asciiTheme="minorHAnsi" w:hAnsiTheme="minorHAnsi" w:cs="Arial"/>
          <w:sz w:val="22"/>
        </w:rPr>
        <w:t xml:space="preserve"> </w:t>
      </w:r>
      <w:r w:rsidR="00BF10F5" w:rsidRPr="0041556F">
        <w:rPr>
          <w:rFonts w:asciiTheme="minorHAnsi" w:hAnsiTheme="minorHAnsi" w:cs="Arial"/>
          <w:sz w:val="22"/>
        </w:rPr>
        <w:t xml:space="preserve">koopt </w:t>
      </w:r>
      <w:r w:rsidR="004D152B" w:rsidRPr="0041556F">
        <w:rPr>
          <w:rFonts w:asciiTheme="minorHAnsi" w:hAnsiTheme="minorHAnsi" w:cs="Arial"/>
          <w:sz w:val="22"/>
        </w:rPr>
        <w:t xml:space="preserve">materialen en </w:t>
      </w:r>
      <w:r w:rsidR="00BF10F5" w:rsidRPr="0041556F">
        <w:rPr>
          <w:rFonts w:asciiTheme="minorHAnsi" w:hAnsiTheme="minorHAnsi" w:cs="Arial"/>
          <w:sz w:val="22"/>
        </w:rPr>
        <w:t xml:space="preserve">diensten </w:t>
      </w:r>
      <w:r w:rsidR="00C05E0C" w:rsidRPr="0041556F">
        <w:rPr>
          <w:rFonts w:asciiTheme="minorHAnsi" w:hAnsiTheme="minorHAnsi" w:cs="Arial"/>
          <w:sz w:val="22"/>
        </w:rPr>
        <w:t xml:space="preserve">in </w:t>
      </w:r>
      <w:r w:rsidR="00FA6C34" w:rsidRPr="0041556F">
        <w:rPr>
          <w:rFonts w:asciiTheme="minorHAnsi" w:hAnsiTheme="minorHAnsi" w:cs="Arial"/>
          <w:sz w:val="22"/>
        </w:rPr>
        <w:t>die in scope 3 vallen:</w:t>
      </w:r>
    </w:p>
    <w:p w:rsidR="00FA6C34" w:rsidRPr="0041556F" w:rsidRDefault="00FA6C34" w:rsidP="00864556">
      <w:pPr>
        <w:numPr>
          <w:ilvl w:val="0"/>
          <w:numId w:val="28"/>
        </w:numPr>
        <w:spacing w:after="0" w:line="240" w:lineRule="auto"/>
        <w:rPr>
          <w:rFonts w:asciiTheme="minorHAnsi" w:hAnsiTheme="minorHAnsi"/>
          <w:sz w:val="22"/>
        </w:rPr>
      </w:pPr>
      <w:r w:rsidRPr="0041556F">
        <w:rPr>
          <w:rFonts w:asciiTheme="minorHAnsi" w:hAnsiTheme="minorHAnsi" w:cs="Arial"/>
          <w:sz w:val="22"/>
        </w:rPr>
        <w:t xml:space="preserve">Afval: </w:t>
      </w:r>
      <w:r w:rsidR="000D1A77" w:rsidRPr="0041556F">
        <w:rPr>
          <w:rFonts w:asciiTheme="minorHAnsi" w:hAnsiTheme="minorHAnsi" w:cs="Arial"/>
          <w:sz w:val="22"/>
        </w:rPr>
        <w:t xml:space="preserve">de </w:t>
      </w:r>
      <w:r w:rsidR="000D1A77">
        <w:rPr>
          <w:rFonts w:asciiTheme="minorHAnsi" w:hAnsiTheme="minorHAnsi" w:cs="Arial"/>
          <w:sz w:val="22"/>
        </w:rPr>
        <w:t>gegenereerde uit</w:t>
      </w:r>
      <w:bookmarkStart w:id="11" w:name="_GoBack"/>
      <w:bookmarkEnd w:id="11"/>
      <w:r w:rsidR="000D1A77">
        <w:rPr>
          <w:rFonts w:asciiTheme="minorHAnsi" w:hAnsiTheme="minorHAnsi" w:cs="Arial"/>
          <w:sz w:val="22"/>
        </w:rPr>
        <w:t>stoot</w:t>
      </w:r>
      <w:r w:rsidR="000D1A77" w:rsidRPr="0041556F">
        <w:rPr>
          <w:rFonts w:asciiTheme="minorHAnsi" w:hAnsiTheme="minorHAnsi" w:cs="Arial"/>
          <w:sz w:val="22"/>
        </w:rPr>
        <w:t xml:space="preserve"> </w:t>
      </w:r>
      <w:r w:rsidRPr="0041556F">
        <w:rPr>
          <w:rFonts w:asciiTheme="minorHAnsi" w:hAnsiTheme="minorHAnsi" w:cs="Arial"/>
          <w:sz w:val="22"/>
        </w:rPr>
        <w:t>zal worden geïnventariseerd. Indien relevant wordt dit structureel opgenomen in de scope 3 inventarisatie.</w:t>
      </w:r>
    </w:p>
    <w:p w:rsidR="00FA6C34" w:rsidRPr="0041556F" w:rsidRDefault="00FA6C34" w:rsidP="00864556">
      <w:pPr>
        <w:numPr>
          <w:ilvl w:val="0"/>
          <w:numId w:val="28"/>
        </w:numPr>
        <w:spacing w:after="0" w:line="240" w:lineRule="auto"/>
        <w:rPr>
          <w:rFonts w:asciiTheme="minorHAnsi" w:hAnsiTheme="minorHAnsi"/>
          <w:sz w:val="22"/>
        </w:rPr>
      </w:pPr>
      <w:r w:rsidRPr="0041556F">
        <w:rPr>
          <w:rFonts w:asciiTheme="minorHAnsi" w:hAnsiTheme="minorHAnsi" w:cs="Arial"/>
          <w:sz w:val="22"/>
        </w:rPr>
        <w:t xml:space="preserve">Papier: de </w:t>
      </w:r>
      <w:r w:rsidR="000D1A77">
        <w:rPr>
          <w:rFonts w:asciiTheme="minorHAnsi" w:hAnsiTheme="minorHAnsi" w:cs="Arial"/>
          <w:sz w:val="22"/>
        </w:rPr>
        <w:t>gegenereerde uitstoot</w:t>
      </w:r>
      <w:r w:rsidRPr="0041556F">
        <w:rPr>
          <w:rFonts w:asciiTheme="minorHAnsi" w:hAnsiTheme="minorHAnsi" w:cs="Arial"/>
          <w:sz w:val="22"/>
        </w:rPr>
        <w:t xml:space="preserve"> zal worden geïnventariseerd. Indien relevant wordt dit structureel opgenomen in de scope 3 inventarisatie.</w:t>
      </w:r>
    </w:p>
    <w:p w:rsidR="00FA6C34" w:rsidRPr="0041556F" w:rsidRDefault="00FA6C34" w:rsidP="00864556">
      <w:pPr>
        <w:numPr>
          <w:ilvl w:val="0"/>
          <w:numId w:val="28"/>
        </w:numPr>
        <w:spacing w:after="0" w:line="240" w:lineRule="auto"/>
        <w:rPr>
          <w:rFonts w:asciiTheme="minorHAnsi" w:hAnsiTheme="minorHAnsi"/>
          <w:sz w:val="22"/>
        </w:rPr>
      </w:pPr>
      <w:r w:rsidRPr="0041556F">
        <w:rPr>
          <w:rFonts w:asciiTheme="minorHAnsi" w:hAnsiTheme="minorHAnsi" w:cs="Arial"/>
          <w:sz w:val="22"/>
        </w:rPr>
        <w:t>Woon-werkverkeer</w:t>
      </w:r>
      <w:r w:rsidR="000D1A77">
        <w:rPr>
          <w:rFonts w:asciiTheme="minorHAnsi" w:hAnsiTheme="minorHAnsi" w:cs="Arial"/>
          <w:sz w:val="22"/>
        </w:rPr>
        <w:t xml:space="preserve">: </w:t>
      </w:r>
      <w:r w:rsidR="000D1A77" w:rsidRPr="0041556F">
        <w:rPr>
          <w:rFonts w:asciiTheme="minorHAnsi" w:hAnsiTheme="minorHAnsi" w:cs="Arial"/>
          <w:sz w:val="22"/>
        </w:rPr>
        <w:t xml:space="preserve">de </w:t>
      </w:r>
      <w:r w:rsidR="000D1A77">
        <w:rPr>
          <w:rFonts w:asciiTheme="minorHAnsi" w:hAnsiTheme="minorHAnsi" w:cs="Arial"/>
          <w:sz w:val="22"/>
        </w:rPr>
        <w:t>gegenereerde uitstoot</w:t>
      </w:r>
      <w:r w:rsidRPr="0041556F">
        <w:rPr>
          <w:rFonts w:asciiTheme="minorHAnsi" w:hAnsiTheme="minorHAnsi" w:cs="Arial"/>
          <w:sz w:val="22"/>
        </w:rPr>
        <w:t xml:space="preserve"> zal worden geïnventariseerd. Indien relevant wordt dit structureel opgenomen in de scope 3 inventarisatie.</w:t>
      </w:r>
    </w:p>
    <w:p w:rsidR="00FA6C34" w:rsidRPr="0041556F" w:rsidRDefault="00FA6C34" w:rsidP="00864556">
      <w:pPr>
        <w:numPr>
          <w:ilvl w:val="0"/>
          <w:numId w:val="28"/>
        </w:numPr>
        <w:spacing w:after="0" w:line="240" w:lineRule="auto"/>
        <w:rPr>
          <w:rFonts w:asciiTheme="minorHAnsi" w:hAnsiTheme="minorHAnsi"/>
          <w:sz w:val="22"/>
        </w:rPr>
      </w:pPr>
      <w:r w:rsidRPr="0041556F">
        <w:rPr>
          <w:rFonts w:asciiTheme="minorHAnsi" w:hAnsiTheme="minorHAnsi" w:cs="Arial"/>
          <w:sz w:val="22"/>
        </w:rPr>
        <w:t xml:space="preserve">Openbaar vervoer: </w:t>
      </w:r>
      <w:r w:rsidR="000D1A77" w:rsidRPr="0041556F">
        <w:rPr>
          <w:rFonts w:asciiTheme="minorHAnsi" w:hAnsiTheme="minorHAnsi" w:cs="Arial"/>
          <w:sz w:val="22"/>
        </w:rPr>
        <w:t xml:space="preserve">de </w:t>
      </w:r>
      <w:r w:rsidR="000D1A77">
        <w:rPr>
          <w:rFonts w:asciiTheme="minorHAnsi" w:hAnsiTheme="minorHAnsi" w:cs="Arial"/>
          <w:sz w:val="22"/>
        </w:rPr>
        <w:t>gegenereerde uitstoot</w:t>
      </w:r>
      <w:r w:rsidR="000D1A77" w:rsidRPr="0041556F">
        <w:rPr>
          <w:rFonts w:asciiTheme="minorHAnsi" w:hAnsiTheme="minorHAnsi" w:cs="Arial"/>
          <w:sz w:val="22"/>
        </w:rPr>
        <w:t xml:space="preserve"> </w:t>
      </w:r>
      <w:r w:rsidRPr="0041556F">
        <w:rPr>
          <w:rFonts w:asciiTheme="minorHAnsi" w:hAnsiTheme="minorHAnsi" w:cs="Arial"/>
          <w:sz w:val="22"/>
        </w:rPr>
        <w:t>zal worden geïnventariseerd. Indien relevant wordt dit structureel opgenomen in de scope 3 inventarisatie.</w:t>
      </w:r>
    </w:p>
    <w:p w:rsidR="0017088E" w:rsidRPr="0041556F" w:rsidRDefault="0017088E" w:rsidP="0017088E">
      <w:pPr>
        <w:pStyle w:val="Kop3"/>
      </w:pPr>
      <w:bookmarkStart w:id="12" w:name="_Toc402877924"/>
      <w:r w:rsidRPr="0041556F">
        <w:t xml:space="preserve">Inkoop materialen voor </w:t>
      </w:r>
      <w:r>
        <w:t>activiteiten</w:t>
      </w:r>
      <w:bookmarkEnd w:id="12"/>
    </w:p>
    <w:p w:rsidR="00E2267C" w:rsidRDefault="0017088E" w:rsidP="00E2267C">
      <w:pPr>
        <w:rPr>
          <w:rFonts w:asciiTheme="minorHAnsi" w:hAnsiTheme="minorHAnsi"/>
          <w:sz w:val="22"/>
        </w:rPr>
      </w:pPr>
      <w:r>
        <w:rPr>
          <w:rFonts w:asciiTheme="minorHAnsi" w:hAnsiTheme="minorHAnsi"/>
          <w:sz w:val="22"/>
        </w:rPr>
        <w:t xml:space="preserve">De volgende onderdelen geven </w:t>
      </w:r>
      <w:r w:rsidR="00E2267C">
        <w:rPr>
          <w:rFonts w:asciiTheme="minorHAnsi" w:hAnsiTheme="minorHAnsi"/>
          <w:sz w:val="22"/>
        </w:rPr>
        <w:t>een representatieve weergave van de belangrijkste ingekochte</w:t>
      </w:r>
      <w:r w:rsidR="00E2267C" w:rsidRPr="00E2267C">
        <w:rPr>
          <w:rFonts w:asciiTheme="minorHAnsi" w:hAnsiTheme="minorHAnsi"/>
          <w:sz w:val="22"/>
        </w:rPr>
        <w:t xml:space="preserve"> materialen: </w:t>
      </w:r>
    </w:p>
    <w:p w:rsidR="00E2267C" w:rsidRPr="00E2267C" w:rsidRDefault="00E2267C" w:rsidP="00864556">
      <w:pPr>
        <w:pStyle w:val="Lijstalinea"/>
        <w:numPr>
          <w:ilvl w:val="0"/>
          <w:numId w:val="30"/>
        </w:numPr>
        <w:rPr>
          <w:rFonts w:asciiTheme="minorHAnsi" w:hAnsiTheme="minorHAnsi"/>
          <w:sz w:val="22"/>
        </w:rPr>
      </w:pPr>
      <w:r w:rsidRPr="00E2267C">
        <w:rPr>
          <w:rFonts w:asciiTheme="minorHAnsi" w:hAnsiTheme="minorHAnsi"/>
          <w:sz w:val="22"/>
        </w:rPr>
        <w:t>Brandstoffen</w:t>
      </w:r>
      <w:r w:rsidR="00986141">
        <w:rPr>
          <w:rFonts w:asciiTheme="minorHAnsi" w:hAnsiTheme="minorHAnsi"/>
          <w:sz w:val="22"/>
        </w:rPr>
        <w:t xml:space="preserve"> / oliën</w:t>
      </w:r>
    </w:p>
    <w:p w:rsidR="00E2267C" w:rsidRPr="00E2267C" w:rsidRDefault="003914DF" w:rsidP="00864556">
      <w:pPr>
        <w:pStyle w:val="Lijstalinea"/>
        <w:numPr>
          <w:ilvl w:val="0"/>
          <w:numId w:val="30"/>
        </w:numPr>
        <w:rPr>
          <w:rFonts w:asciiTheme="minorHAnsi" w:hAnsiTheme="minorHAnsi"/>
          <w:sz w:val="22"/>
        </w:rPr>
      </w:pPr>
      <w:r>
        <w:rPr>
          <w:rFonts w:asciiTheme="minorHAnsi" w:hAnsiTheme="minorHAnsi"/>
          <w:sz w:val="22"/>
        </w:rPr>
        <w:t>Bomenz</w:t>
      </w:r>
      <w:r w:rsidR="00E2267C" w:rsidRPr="00E2267C">
        <w:rPr>
          <w:rFonts w:asciiTheme="minorHAnsi" w:hAnsiTheme="minorHAnsi"/>
          <w:sz w:val="22"/>
        </w:rPr>
        <w:t>and</w:t>
      </w:r>
    </w:p>
    <w:p w:rsidR="00E2267C" w:rsidRDefault="003914DF" w:rsidP="00864556">
      <w:pPr>
        <w:pStyle w:val="Lijstalinea"/>
        <w:numPr>
          <w:ilvl w:val="0"/>
          <w:numId w:val="30"/>
        </w:numPr>
        <w:rPr>
          <w:rFonts w:asciiTheme="minorHAnsi" w:hAnsiTheme="minorHAnsi"/>
          <w:sz w:val="22"/>
        </w:rPr>
      </w:pPr>
      <w:r>
        <w:rPr>
          <w:rFonts w:asciiTheme="minorHAnsi" w:hAnsiTheme="minorHAnsi"/>
          <w:sz w:val="22"/>
        </w:rPr>
        <w:t>Beplantingsmateriaal</w:t>
      </w:r>
    </w:p>
    <w:p w:rsidR="00BF587C" w:rsidRPr="00BF587C" w:rsidRDefault="00BF587C" w:rsidP="00BF587C">
      <w:pPr>
        <w:pStyle w:val="Kop2"/>
      </w:pPr>
      <w:bookmarkStart w:id="13" w:name="_Toc402877925"/>
      <w:r>
        <w:t xml:space="preserve">Stap </w:t>
      </w:r>
      <w:r w:rsidR="00306172">
        <w:t>3</w:t>
      </w:r>
      <w:r>
        <w:t xml:space="preserve">. </w:t>
      </w:r>
      <w:r w:rsidRPr="00BF587C">
        <w:t>Het identificeren van de partners binnen de keten</w:t>
      </w:r>
      <w:bookmarkEnd w:id="13"/>
    </w:p>
    <w:p w:rsidR="00700897" w:rsidRPr="0041556F" w:rsidRDefault="00700897" w:rsidP="00700897">
      <w:pPr>
        <w:spacing w:after="0" w:line="240" w:lineRule="auto"/>
        <w:rPr>
          <w:rFonts w:asciiTheme="minorHAnsi" w:hAnsiTheme="minorHAnsi" w:cs="Arial"/>
          <w:b/>
          <w:sz w:val="22"/>
          <w:u w:val="single"/>
        </w:rPr>
      </w:pPr>
    </w:p>
    <w:p w:rsidR="00700897" w:rsidRPr="0041556F" w:rsidRDefault="00700897" w:rsidP="00700897">
      <w:pPr>
        <w:spacing w:after="0" w:line="240" w:lineRule="auto"/>
        <w:rPr>
          <w:rFonts w:asciiTheme="minorHAnsi" w:hAnsiTheme="minorHAnsi" w:cs="Arial"/>
          <w:sz w:val="22"/>
        </w:rPr>
      </w:pPr>
      <w:r w:rsidRPr="0041556F">
        <w:rPr>
          <w:rFonts w:asciiTheme="minorHAnsi" w:hAnsiTheme="minorHAnsi" w:cs="Arial"/>
          <w:sz w:val="22"/>
        </w:rPr>
        <w:t xml:space="preserve">Enkele belangrijke ketenpartners van </w:t>
      </w:r>
      <w:r w:rsidR="009C0AA3">
        <w:rPr>
          <w:rFonts w:asciiTheme="minorHAnsi" w:hAnsiTheme="minorHAnsi" w:cs="Arial"/>
          <w:sz w:val="22"/>
        </w:rPr>
        <w:t xml:space="preserve">Quercus </w:t>
      </w:r>
      <w:r w:rsidRPr="0041556F">
        <w:rPr>
          <w:rFonts w:asciiTheme="minorHAnsi" w:hAnsiTheme="minorHAnsi" w:cs="Arial"/>
          <w:sz w:val="22"/>
        </w:rPr>
        <w:t>zijn:</w:t>
      </w:r>
    </w:p>
    <w:p w:rsidR="00700897" w:rsidRPr="0041556F" w:rsidRDefault="00700897" w:rsidP="00700897">
      <w:pPr>
        <w:spacing w:after="0" w:line="240" w:lineRule="auto"/>
        <w:rPr>
          <w:rFonts w:asciiTheme="minorHAnsi" w:hAnsiTheme="minorHAnsi" w:cs="Arial"/>
          <w:sz w:val="22"/>
        </w:rPr>
      </w:pPr>
    </w:p>
    <w:p w:rsidR="00D83317" w:rsidRPr="00986141" w:rsidRDefault="000D1A77" w:rsidP="00D83317">
      <w:pPr>
        <w:pStyle w:val="Lijstalinea"/>
        <w:numPr>
          <w:ilvl w:val="0"/>
          <w:numId w:val="25"/>
        </w:numPr>
        <w:rPr>
          <w:rFonts w:asciiTheme="minorHAnsi" w:hAnsiTheme="minorHAnsi"/>
          <w:sz w:val="22"/>
        </w:rPr>
      </w:pPr>
      <w:r>
        <w:rPr>
          <w:rFonts w:asciiTheme="minorHAnsi" w:hAnsiTheme="minorHAnsi"/>
          <w:sz w:val="22"/>
        </w:rPr>
        <w:t>Inhuur hoogwerkers (</w:t>
      </w:r>
      <w:proofErr w:type="spellStart"/>
      <w:r>
        <w:rPr>
          <w:rFonts w:asciiTheme="minorHAnsi" w:hAnsiTheme="minorHAnsi"/>
          <w:sz w:val="22"/>
        </w:rPr>
        <w:t>Mateco</w:t>
      </w:r>
      <w:proofErr w:type="spellEnd"/>
      <w:r>
        <w:rPr>
          <w:rFonts w:asciiTheme="minorHAnsi" w:hAnsiTheme="minorHAnsi"/>
          <w:sz w:val="22"/>
        </w:rPr>
        <w:t>, HWS, Gjaltema)</w:t>
      </w:r>
    </w:p>
    <w:p w:rsidR="00D83317" w:rsidRPr="00986141" w:rsidRDefault="000D1A77" w:rsidP="009D6295">
      <w:pPr>
        <w:pStyle w:val="Lijstalinea"/>
        <w:numPr>
          <w:ilvl w:val="0"/>
          <w:numId w:val="25"/>
        </w:numPr>
        <w:rPr>
          <w:rFonts w:asciiTheme="minorHAnsi" w:hAnsiTheme="minorHAnsi"/>
          <w:sz w:val="22"/>
        </w:rPr>
      </w:pPr>
      <w:r>
        <w:rPr>
          <w:rFonts w:asciiTheme="minorHAnsi" w:hAnsiTheme="minorHAnsi"/>
          <w:sz w:val="22"/>
        </w:rPr>
        <w:t>Herman</w:t>
      </w:r>
      <w:r w:rsidR="009A1E0A">
        <w:rPr>
          <w:rFonts w:asciiTheme="minorHAnsi" w:hAnsiTheme="minorHAnsi"/>
          <w:sz w:val="22"/>
        </w:rPr>
        <w:t xml:space="preserve"> </w:t>
      </w:r>
      <w:proofErr w:type="spellStart"/>
      <w:r w:rsidR="009A1E0A">
        <w:rPr>
          <w:rFonts w:asciiTheme="minorHAnsi" w:hAnsiTheme="minorHAnsi"/>
          <w:sz w:val="22"/>
        </w:rPr>
        <w:t>Oussoren</w:t>
      </w:r>
      <w:proofErr w:type="spellEnd"/>
      <w:r w:rsidR="009A1E0A">
        <w:rPr>
          <w:rFonts w:asciiTheme="minorHAnsi" w:hAnsiTheme="minorHAnsi"/>
          <w:sz w:val="22"/>
        </w:rPr>
        <w:t xml:space="preserve"> loondiensten</w:t>
      </w:r>
    </w:p>
    <w:p w:rsidR="00D83317" w:rsidRPr="00986141" w:rsidRDefault="009A1E0A" w:rsidP="00D83317">
      <w:pPr>
        <w:pStyle w:val="Lijstalinea"/>
        <w:numPr>
          <w:ilvl w:val="0"/>
          <w:numId w:val="25"/>
        </w:numPr>
        <w:rPr>
          <w:rFonts w:asciiTheme="minorHAnsi" w:hAnsiTheme="minorHAnsi"/>
          <w:sz w:val="22"/>
        </w:rPr>
      </w:pPr>
      <w:r>
        <w:rPr>
          <w:rFonts w:asciiTheme="minorHAnsi" w:hAnsiTheme="minorHAnsi"/>
          <w:sz w:val="22"/>
        </w:rPr>
        <w:t>Actief (Prima) Personeel</w:t>
      </w:r>
    </w:p>
    <w:p w:rsidR="00986141" w:rsidRPr="00986141" w:rsidRDefault="009A1E0A" w:rsidP="00D83317">
      <w:pPr>
        <w:pStyle w:val="Lijstalinea"/>
        <w:numPr>
          <w:ilvl w:val="0"/>
          <w:numId w:val="25"/>
        </w:numPr>
        <w:rPr>
          <w:rFonts w:asciiTheme="minorHAnsi" w:hAnsiTheme="minorHAnsi"/>
          <w:sz w:val="22"/>
        </w:rPr>
      </w:pPr>
      <w:r>
        <w:rPr>
          <w:rFonts w:asciiTheme="minorHAnsi" w:hAnsiTheme="minorHAnsi"/>
          <w:sz w:val="22"/>
        </w:rPr>
        <w:t>Globen</w:t>
      </w:r>
      <w:r w:rsidR="00986141" w:rsidRPr="00986141">
        <w:rPr>
          <w:rFonts w:asciiTheme="minorHAnsi" w:hAnsiTheme="minorHAnsi"/>
          <w:sz w:val="22"/>
        </w:rPr>
        <w:t xml:space="preserve"> personeelsdiensten</w:t>
      </w:r>
    </w:p>
    <w:p w:rsidR="00D6069A" w:rsidRDefault="00D6069A" w:rsidP="00700897">
      <w:pPr>
        <w:spacing w:after="0" w:line="240" w:lineRule="auto"/>
        <w:rPr>
          <w:rFonts w:asciiTheme="minorHAnsi" w:hAnsiTheme="minorHAnsi" w:cs="Arial"/>
          <w:sz w:val="22"/>
        </w:rPr>
      </w:pPr>
    </w:p>
    <w:p w:rsidR="00306172" w:rsidRDefault="00306172">
      <w:pPr>
        <w:spacing w:after="0" w:line="240" w:lineRule="auto"/>
        <w:rPr>
          <w:rFonts w:asciiTheme="minorHAnsi" w:hAnsiTheme="minorHAnsi" w:cs="Arial"/>
          <w:sz w:val="22"/>
        </w:rPr>
      </w:pPr>
      <w:r>
        <w:rPr>
          <w:rFonts w:asciiTheme="minorHAnsi" w:hAnsiTheme="minorHAnsi" w:cs="Arial"/>
          <w:sz w:val="22"/>
        </w:rPr>
        <w:br w:type="page"/>
      </w:r>
    </w:p>
    <w:p w:rsidR="00306172" w:rsidRPr="0041556F" w:rsidRDefault="00306172" w:rsidP="00700897">
      <w:pPr>
        <w:spacing w:after="0" w:line="240" w:lineRule="auto"/>
        <w:rPr>
          <w:rFonts w:asciiTheme="minorHAnsi" w:hAnsiTheme="minorHAnsi" w:cs="Arial"/>
          <w:sz w:val="22"/>
        </w:rPr>
      </w:pPr>
    </w:p>
    <w:p w:rsidR="00B377F5" w:rsidRPr="0041556F" w:rsidRDefault="00B377F5" w:rsidP="0093285D">
      <w:pPr>
        <w:autoSpaceDE w:val="0"/>
        <w:autoSpaceDN w:val="0"/>
        <w:adjustRightInd w:val="0"/>
        <w:spacing w:after="0" w:line="240" w:lineRule="auto"/>
        <w:rPr>
          <w:rFonts w:asciiTheme="minorHAnsi" w:hAnsiTheme="minorHAnsi" w:cs="Arial"/>
          <w:sz w:val="22"/>
        </w:rPr>
      </w:pPr>
    </w:p>
    <w:p w:rsidR="00306172" w:rsidRPr="00306172" w:rsidRDefault="00306172" w:rsidP="00306172">
      <w:pPr>
        <w:pStyle w:val="Kop2"/>
      </w:pPr>
      <w:bookmarkStart w:id="14" w:name="_Toc402877926"/>
      <w:r>
        <w:t xml:space="preserve">Stap 4. </w:t>
      </w:r>
      <w:r w:rsidRPr="00306172">
        <w:t>Het kwantificeren van de data vallende binnen de grenzen van scope 3</w:t>
      </w:r>
      <w:bookmarkEnd w:id="14"/>
    </w:p>
    <w:p w:rsidR="00B377F5" w:rsidRPr="0041556F" w:rsidRDefault="00B377F5" w:rsidP="006B2EC5">
      <w:pPr>
        <w:pStyle w:val="Kop3"/>
      </w:pPr>
      <w:bookmarkStart w:id="15" w:name="_Toc402877927"/>
      <w:r w:rsidRPr="0041556F">
        <w:t>Grove be</w:t>
      </w:r>
      <w:r w:rsidR="009C0AA3">
        <w:t xml:space="preserve">paling </w:t>
      </w:r>
      <w:r w:rsidRPr="0041556F">
        <w:t>scope 3 emissie</w:t>
      </w:r>
      <w:bookmarkEnd w:id="15"/>
    </w:p>
    <w:p w:rsidR="005124B4" w:rsidRPr="0041556F" w:rsidRDefault="005124B4" w:rsidP="005124B4">
      <w:p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Conform eis 4.A.1</w:t>
      </w:r>
      <w:r w:rsidR="00FD441B">
        <w:rPr>
          <w:rFonts w:asciiTheme="minorHAnsi" w:hAnsiTheme="minorHAnsi" w:cs="Arial"/>
          <w:sz w:val="22"/>
        </w:rPr>
        <w:t xml:space="preserve"> Handboek CO2-Prestatieladder 3.1 van d.d. 20 juni 2021</w:t>
      </w:r>
      <w:r w:rsidRPr="0041556F">
        <w:rPr>
          <w:rFonts w:asciiTheme="minorHAnsi" w:hAnsiTheme="minorHAnsi" w:cs="Arial"/>
          <w:sz w:val="22"/>
        </w:rPr>
        <w:t xml:space="preserve"> wordt de keuze voor </w:t>
      </w:r>
      <w:r w:rsidR="00C77B00">
        <w:rPr>
          <w:rFonts w:asciiTheme="minorHAnsi" w:hAnsiTheme="minorHAnsi" w:cs="Arial"/>
          <w:sz w:val="22"/>
        </w:rPr>
        <w:t xml:space="preserve">de </w:t>
      </w:r>
      <w:r w:rsidRPr="0041556F">
        <w:rPr>
          <w:rFonts w:asciiTheme="minorHAnsi" w:hAnsiTheme="minorHAnsi" w:cs="Arial"/>
          <w:sz w:val="22"/>
        </w:rPr>
        <w:t xml:space="preserve">ketenanalyse gebaseerd op een – op grove wijze berekende – rangorde van meest </w:t>
      </w:r>
      <w:r w:rsidR="00A66315" w:rsidRPr="0041556F">
        <w:rPr>
          <w:rFonts w:asciiTheme="minorHAnsi" w:hAnsiTheme="minorHAnsi" w:cs="Arial"/>
          <w:sz w:val="22"/>
        </w:rPr>
        <w:t>materiële</w:t>
      </w:r>
      <w:r w:rsidRPr="0041556F">
        <w:rPr>
          <w:rFonts w:asciiTheme="minorHAnsi" w:hAnsiTheme="minorHAnsi" w:cs="Arial"/>
          <w:sz w:val="22"/>
        </w:rPr>
        <w:t xml:space="preserve"> scope 3 emissiebronnen. Deze rangorde is bepaald op basis van twee navolgende stappen:</w:t>
      </w:r>
    </w:p>
    <w:p w:rsidR="005124B4" w:rsidRPr="0041556F" w:rsidRDefault="005124B4" w:rsidP="005124B4">
      <w:pPr>
        <w:autoSpaceDE w:val="0"/>
        <w:autoSpaceDN w:val="0"/>
        <w:adjustRightInd w:val="0"/>
        <w:spacing w:after="0" w:line="240" w:lineRule="auto"/>
        <w:rPr>
          <w:rFonts w:asciiTheme="minorHAnsi" w:hAnsiTheme="minorHAnsi" w:cs="Arial"/>
          <w:sz w:val="22"/>
        </w:rPr>
      </w:pPr>
    </w:p>
    <w:p w:rsidR="005124B4" w:rsidRPr="0041556F" w:rsidRDefault="005124B4" w:rsidP="003F1445">
      <w:pPr>
        <w:numPr>
          <w:ilvl w:val="0"/>
          <w:numId w:val="17"/>
        </w:num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 xml:space="preserve">Vaststellen belangrijkste scope 3 hoofdcategorieën conform Corporate Value Chain (scope 3) – Accounting </w:t>
      </w:r>
      <w:proofErr w:type="spellStart"/>
      <w:r w:rsidRPr="0041556F">
        <w:rPr>
          <w:rFonts w:asciiTheme="minorHAnsi" w:hAnsiTheme="minorHAnsi" w:cs="Arial"/>
          <w:sz w:val="22"/>
        </w:rPr>
        <w:t>and</w:t>
      </w:r>
      <w:proofErr w:type="spellEnd"/>
      <w:r w:rsidRPr="0041556F">
        <w:rPr>
          <w:rFonts w:asciiTheme="minorHAnsi" w:hAnsiTheme="minorHAnsi" w:cs="Arial"/>
          <w:sz w:val="22"/>
        </w:rPr>
        <w:t xml:space="preserve"> Reporting Standard (zie ook Handboek toelichting eis 4.A.1). Daarbij is vooral gekeken naar de omvang en mate van beïnvloedbaarheid als het gaat over re</w:t>
      </w:r>
      <w:r w:rsidR="00C77B00">
        <w:rPr>
          <w:rFonts w:asciiTheme="minorHAnsi" w:hAnsiTheme="minorHAnsi" w:cs="Arial"/>
          <w:sz w:val="22"/>
        </w:rPr>
        <w:t xml:space="preserve">ductiemaatregelen. </w:t>
      </w:r>
      <w:r w:rsidR="003F1445" w:rsidRPr="0041556F">
        <w:rPr>
          <w:rFonts w:asciiTheme="minorHAnsi" w:hAnsiTheme="minorHAnsi" w:cs="Arial"/>
          <w:sz w:val="22"/>
        </w:rPr>
        <w:br/>
      </w:r>
    </w:p>
    <w:p w:rsidR="00366F52" w:rsidRPr="00BC3045" w:rsidRDefault="005124B4" w:rsidP="000C16C7">
      <w:pPr>
        <w:numPr>
          <w:ilvl w:val="0"/>
          <w:numId w:val="17"/>
        </w:numPr>
        <w:autoSpaceDE w:val="0"/>
        <w:autoSpaceDN w:val="0"/>
        <w:adjustRightInd w:val="0"/>
        <w:spacing w:after="0" w:line="240" w:lineRule="auto"/>
        <w:rPr>
          <w:rFonts w:asciiTheme="minorHAnsi" w:hAnsiTheme="minorHAnsi" w:cs="Arial"/>
          <w:sz w:val="22"/>
        </w:rPr>
      </w:pPr>
      <w:r w:rsidRPr="00BC3045">
        <w:rPr>
          <w:rFonts w:asciiTheme="minorHAnsi" w:hAnsiTheme="minorHAnsi" w:cs="Arial"/>
          <w:sz w:val="22"/>
        </w:rPr>
        <w:t xml:space="preserve">Op basis van de analyse van de hoofdcategorieën is vervolgens een selectie van de top 6 van scope 3 subcategorieën gemaakt. De rangorde geeft aan voor welke emissies in scope 3 van </w:t>
      </w:r>
      <w:r w:rsidR="003F1445" w:rsidRPr="00BC3045">
        <w:rPr>
          <w:rFonts w:asciiTheme="minorHAnsi" w:hAnsiTheme="minorHAnsi" w:cs="Arial"/>
          <w:sz w:val="22"/>
        </w:rPr>
        <w:t xml:space="preserve">Stam en Co </w:t>
      </w:r>
      <w:r w:rsidRPr="00BC3045">
        <w:rPr>
          <w:rFonts w:asciiTheme="minorHAnsi" w:hAnsiTheme="minorHAnsi" w:cs="Arial"/>
          <w:sz w:val="22"/>
        </w:rPr>
        <w:t>het voor de hand ligt om een reductie</w:t>
      </w:r>
      <w:r w:rsidR="00CE11B5">
        <w:rPr>
          <w:rFonts w:asciiTheme="minorHAnsi" w:hAnsiTheme="minorHAnsi" w:cs="Arial"/>
          <w:sz w:val="22"/>
        </w:rPr>
        <w:t xml:space="preserve"> </w:t>
      </w:r>
      <w:r w:rsidRPr="00BC3045">
        <w:rPr>
          <w:rFonts w:asciiTheme="minorHAnsi" w:hAnsiTheme="minorHAnsi" w:cs="Arial"/>
          <w:sz w:val="22"/>
        </w:rPr>
        <w:t xml:space="preserve">aanpak op te ontwikkelen. (Tabel 3) </w:t>
      </w:r>
    </w:p>
    <w:p w:rsidR="005124B4" w:rsidRPr="0041556F" w:rsidRDefault="005124B4" w:rsidP="00A20527">
      <w:pPr>
        <w:pStyle w:val="Kop3"/>
      </w:pPr>
      <w:bookmarkStart w:id="16" w:name="_Toc402877928"/>
      <w:r w:rsidRPr="0041556F">
        <w:t>Belangrijkste scope 3 hoofdcategorieën</w:t>
      </w:r>
      <w:bookmarkEnd w:id="16"/>
    </w:p>
    <w:p w:rsidR="00447266" w:rsidRPr="0041556F" w:rsidRDefault="00A03A89" w:rsidP="00447266">
      <w:pPr>
        <w:autoSpaceDE w:val="0"/>
        <w:autoSpaceDN w:val="0"/>
        <w:adjustRightInd w:val="0"/>
        <w:spacing w:after="0" w:line="240" w:lineRule="auto"/>
        <w:rPr>
          <w:rFonts w:asciiTheme="minorHAnsi" w:hAnsiTheme="minorHAnsi" w:cs="Arial"/>
          <w:sz w:val="22"/>
        </w:rPr>
      </w:pPr>
      <w:r>
        <w:rPr>
          <w:rFonts w:asciiTheme="minorHAnsi" w:hAnsiTheme="minorHAnsi" w:cs="Arial"/>
          <w:sz w:val="22"/>
        </w:rPr>
        <w:t>I</w:t>
      </w:r>
      <w:r w:rsidR="00A66315" w:rsidRPr="0041556F">
        <w:rPr>
          <w:rFonts w:asciiTheme="minorHAnsi" w:hAnsiTheme="minorHAnsi" w:cs="Arial"/>
          <w:sz w:val="22"/>
        </w:rPr>
        <w:t xml:space="preserve">n </w:t>
      </w:r>
      <w:r w:rsidR="00E61576">
        <w:rPr>
          <w:rFonts w:asciiTheme="minorHAnsi" w:hAnsiTheme="minorHAnsi" w:cs="Arial"/>
          <w:sz w:val="22"/>
        </w:rPr>
        <w:t xml:space="preserve">tabel 1 </w:t>
      </w:r>
      <w:r>
        <w:rPr>
          <w:rFonts w:asciiTheme="minorHAnsi" w:hAnsiTheme="minorHAnsi" w:cs="Arial"/>
          <w:sz w:val="22"/>
        </w:rPr>
        <w:t xml:space="preserve">wordt </w:t>
      </w:r>
      <w:r w:rsidR="005124B4" w:rsidRPr="0041556F">
        <w:rPr>
          <w:rFonts w:asciiTheme="minorHAnsi" w:hAnsiTheme="minorHAnsi" w:cs="Arial"/>
          <w:sz w:val="22"/>
        </w:rPr>
        <w:t>een beknopte toelichting gegeven hoe de verschillende scope 3</w:t>
      </w:r>
      <w:r w:rsidR="00366F52" w:rsidRPr="0041556F">
        <w:rPr>
          <w:rFonts w:asciiTheme="minorHAnsi" w:hAnsiTheme="minorHAnsi" w:cs="Arial"/>
          <w:sz w:val="22"/>
        </w:rPr>
        <w:t xml:space="preserve"> </w:t>
      </w:r>
      <w:r w:rsidR="005124B4" w:rsidRPr="0041556F">
        <w:rPr>
          <w:rFonts w:asciiTheme="minorHAnsi" w:hAnsiTheme="minorHAnsi" w:cs="Arial"/>
          <w:sz w:val="22"/>
        </w:rPr>
        <w:t xml:space="preserve">hoofdcategorieën van toepassing zijn voor </w:t>
      </w:r>
      <w:r w:rsidR="00C77B00">
        <w:rPr>
          <w:rFonts w:asciiTheme="minorHAnsi" w:hAnsiTheme="minorHAnsi" w:cs="Arial"/>
          <w:sz w:val="22"/>
        </w:rPr>
        <w:t xml:space="preserve">Quercus met daarbij een kwalitatief bepaalde relevantie om uiteindelijk de meest </w:t>
      </w:r>
      <w:r w:rsidR="00C77B00" w:rsidRPr="0041556F">
        <w:rPr>
          <w:rFonts w:asciiTheme="minorHAnsi" w:hAnsiTheme="minorHAnsi" w:cs="Arial"/>
          <w:sz w:val="22"/>
        </w:rPr>
        <w:t xml:space="preserve">materiële emissies </w:t>
      </w:r>
      <w:r w:rsidR="00C77B00">
        <w:rPr>
          <w:rFonts w:asciiTheme="minorHAnsi" w:hAnsiTheme="minorHAnsi" w:cs="Arial"/>
          <w:sz w:val="22"/>
        </w:rPr>
        <w:t>te bepalen.</w:t>
      </w:r>
      <w:r w:rsidR="00E43F16">
        <w:rPr>
          <w:rFonts w:asciiTheme="minorHAnsi" w:hAnsiTheme="minorHAnsi" w:cs="Arial"/>
          <w:sz w:val="22"/>
        </w:rPr>
        <w:t xml:space="preserve"> </w:t>
      </w:r>
    </w:p>
    <w:p w:rsidR="00447266" w:rsidRDefault="00447266" w:rsidP="00447266">
      <w:pPr>
        <w:spacing w:after="0" w:line="240" w:lineRule="auto"/>
        <w:rPr>
          <w:rFonts w:asciiTheme="minorHAnsi" w:hAnsiTheme="minorHAnsi" w:cs="Arial"/>
          <w:sz w:val="22"/>
        </w:rPr>
      </w:pPr>
    </w:p>
    <w:p w:rsidR="00447266" w:rsidRPr="0041556F" w:rsidRDefault="00447266" w:rsidP="00447266">
      <w:pPr>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 xml:space="preserve">Voor de selectie is </w:t>
      </w:r>
      <w:r w:rsidR="00E61576">
        <w:rPr>
          <w:rFonts w:asciiTheme="minorHAnsi" w:hAnsiTheme="minorHAnsi" w:cs="Arial"/>
          <w:sz w:val="22"/>
        </w:rPr>
        <w:t xml:space="preserve">naast de wegingscriteria uit de tabel </w:t>
      </w:r>
      <w:r w:rsidRPr="0041556F">
        <w:rPr>
          <w:rFonts w:asciiTheme="minorHAnsi" w:hAnsiTheme="minorHAnsi" w:cs="Arial"/>
          <w:sz w:val="22"/>
        </w:rPr>
        <w:t xml:space="preserve">rekening gehouden met de volgende eisen: </w:t>
      </w:r>
    </w:p>
    <w:p w:rsidR="00447266" w:rsidRPr="0041145A" w:rsidRDefault="00447266" w:rsidP="00447266">
      <w:pPr>
        <w:autoSpaceDE w:val="0"/>
        <w:autoSpaceDN w:val="0"/>
        <w:adjustRightInd w:val="0"/>
        <w:spacing w:after="0" w:line="240" w:lineRule="auto"/>
        <w:rPr>
          <w:rFonts w:asciiTheme="minorHAnsi" w:hAnsiTheme="minorHAnsi" w:cs="Arial"/>
          <w:sz w:val="22"/>
        </w:rPr>
      </w:pPr>
    </w:p>
    <w:p w:rsidR="00447266" w:rsidRPr="0041145A" w:rsidRDefault="00447266" w:rsidP="00447266">
      <w:pPr>
        <w:numPr>
          <w:ilvl w:val="0"/>
          <w:numId w:val="18"/>
        </w:numPr>
        <w:autoSpaceDE w:val="0"/>
        <w:autoSpaceDN w:val="0"/>
        <w:adjustRightInd w:val="0"/>
        <w:spacing w:after="0" w:line="240" w:lineRule="auto"/>
        <w:rPr>
          <w:rFonts w:asciiTheme="minorHAnsi" w:hAnsiTheme="minorHAnsi" w:cs="Arial"/>
          <w:sz w:val="22"/>
        </w:rPr>
      </w:pPr>
      <w:r w:rsidRPr="0041145A">
        <w:rPr>
          <w:rFonts w:asciiTheme="minorHAnsi" w:hAnsiTheme="minorHAnsi" w:cs="Arial"/>
          <w:sz w:val="22"/>
        </w:rPr>
        <w:t>De ketenanalyses dienen betrekking te hebben op de projecten.</w:t>
      </w:r>
    </w:p>
    <w:p w:rsidR="00447266" w:rsidRPr="0041145A" w:rsidRDefault="00447266" w:rsidP="00447266">
      <w:pPr>
        <w:numPr>
          <w:ilvl w:val="0"/>
          <w:numId w:val="18"/>
        </w:numPr>
        <w:autoSpaceDE w:val="0"/>
        <w:autoSpaceDN w:val="0"/>
        <w:adjustRightInd w:val="0"/>
        <w:spacing w:after="0" w:line="240" w:lineRule="auto"/>
        <w:rPr>
          <w:rFonts w:asciiTheme="minorHAnsi" w:hAnsiTheme="minorHAnsi" w:cs="Arial"/>
          <w:sz w:val="22"/>
        </w:rPr>
      </w:pPr>
      <w:r w:rsidRPr="0041145A">
        <w:rPr>
          <w:rFonts w:asciiTheme="minorHAnsi" w:hAnsiTheme="minorHAnsi" w:cs="Arial"/>
          <w:sz w:val="22"/>
        </w:rPr>
        <w:t>Het bedrijf dient eigen analyses uit te (laten) voeren. Het meeliften bij de uitvoering van een betaalde opdracht van een klant kan niet gezien worden als het voldoen aan de eisen.</w:t>
      </w:r>
    </w:p>
    <w:p w:rsidR="00447266" w:rsidRPr="0041145A" w:rsidRDefault="00447266" w:rsidP="00447266">
      <w:pPr>
        <w:numPr>
          <w:ilvl w:val="0"/>
          <w:numId w:val="18"/>
        </w:numPr>
        <w:autoSpaceDE w:val="0"/>
        <w:autoSpaceDN w:val="0"/>
        <w:adjustRightInd w:val="0"/>
        <w:spacing w:after="0" w:line="240" w:lineRule="auto"/>
        <w:rPr>
          <w:rFonts w:asciiTheme="minorHAnsi" w:hAnsiTheme="minorHAnsi" w:cs="Arial"/>
          <w:sz w:val="22"/>
        </w:rPr>
      </w:pPr>
      <w:r w:rsidRPr="0041145A">
        <w:rPr>
          <w:rFonts w:asciiTheme="minorHAnsi" w:hAnsiTheme="minorHAnsi" w:cs="Arial"/>
          <w:sz w:val="22"/>
        </w:rPr>
        <w:t>Er dient een ketenanalyse te worden gemaakt voor één van d</w:t>
      </w:r>
      <w:r w:rsidR="00C77B00">
        <w:rPr>
          <w:rFonts w:asciiTheme="minorHAnsi" w:hAnsiTheme="minorHAnsi" w:cs="Arial"/>
          <w:sz w:val="22"/>
        </w:rPr>
        <w:t>e twee meest materiële emissies.</w:t>
      </w:r>
    </w:p>
    <w:p w:rsidR="00447266" w:rsidRDefault="00447266" w:rsidP="00447266">
      <w:pPr>
        <w:numPr>
          <w:ilvl w:val="0"/>
          <w:numId w:val="18"/>
        </w:numPr>
        <w:autoSpaceDE w:val="0"/>
        <w:autoSpaceDN w:val="0"/>
        <w:adjustRightInd w:val="0"/>
        <w:spacing w:after="0" w:line="240" w:lineRule="auto"/>
        <w:rPr>
          <w:rFonts w:asciiTheme="minorHAnsi" w:hAnsiTheme="minorHAnsi" w:cs="Arial"/>
          <w:sz w:val="22"/>
        </w:rPr>
      </w:pPr>
      <w:r w:rsidRPr="0041145A">
        <w:rPr>
          <w:rFonts w:asciiTheme="minorHAnsi" w:hAnsiTheme="minorHAnsi" w:cs="Arial"/>
          <w:sz w:val="22"/>
        </w:rPr>
        <w:t>Het resultaat van zulk een analyse dient een aanvulling te zijn op de bestaande (gepubliceerde) kennis en inzichten of anders gesteld: dient bij te dragen aan het voortschrijdend maatschappelijk inzicht.</w:t>
      </w:r>
    </w:p>
    <w:p w:rsidR="00447266" w:rsidRDefault="00447266" w:rsidP="00EE0466">
      <w:pPr>
        <w:autoSpaceDE w:val="0"/>
        <w:autoSpaceDN w:val="0"/>
        <w:adjustRightInd w:val="0"/>
        <w:spacing w:after="0" w:line="240" w:lineRule="auto"/>
        <w:rPr>
          <w:rFonts w:asciiTheme="minorHAnsi" w:hAnsiTheme="minorHAnsi" w:cs="Helvetica-Bold"/>
          <w:bCs/>
          <w:sz w:val="22"/>
        </w:rPr>
      </w:pPr>
    </w:p>
    <w:p w:rsidR="00EA3F65" w:rsidRPr="0041556F" w:rsidRDefault="00D52077" w:rsidP="00EE0466">
      <w:pPr>
        <w:autoSpaceDE w:val="0"/>
        <w:autoSpaceDN w:val="0"/>
        <w:adjustRightInd w:val="0"/>
        <w:spacing w:after="0" w:line="240" w:lineRule="auto"/>
        <w:rPr>
          <w:rFonts w:asciiTheme="minorHAnsi" w:hAnsiTheme="minorHAnsi" w:cs="Helvetica-Bold"/>
          <w:bCs/>
          <w:sz w:val="22"/>
        </w:rPr>
      </w:pPr>
      <w:r w:rsidRPr="0041556F">
        <w:rPr>
          <w:rFonts w:asciiTheme="minorHAnsi" w:hAnsiTheme="minorHAnsi" w:cs="Helvetica-Bold"/>
          <w:bCs/>
          <w:sz w:val="22"/>
        </w:rPr>
        <w:t>De onderstaande tabel geeft een overzicht van de uiteindelijke top-</w:t>
      </w:r>
      <w:r w:rsidR="00E61576">
        <w:rPr>
          <w:rFonts w:asciiTheme="minorHAnsi" w:hAnsiTheme="minorHAnsi" w:cs="Helvetica-Bold"/>
          <w:bCs/>
          <w:sz w:val="22"/>
        </w:rPr>
        <w:t>5</w:t>
      </w:r>
      <w:r w:rsidRPr="0041556F">
        <w:rPr>
          <w:rFonts w:asciiTheme="minorHAnsi" w:hAnsiTheme="minorHAnsi" w:cs="Helvetica-Bold"/>
          <w:bCs/>
          <w:sz w:val="22"/>
        </w:rPr>
        <w:t xml:space="preserve"> meest materiële scope 3 emissies van de organisatie </w:t>
      </w:r>
      <w:r w:rsidR="00BC3045">
        <w:rPr>
          <w:rFonts w:asciiTheme="minorHAnsi" w:hAnsiTheme="minorHAnsi" w:cs="Helvetica-Bold"/>
          <w:bCs/>
          <w:sz w:val="22"/>
        </w:rPr>
        <w:t>Quercus</w:t>
      </w:r>
      <w:r w:rsidRPr="0041556F">
        <w:rPr>
          <w:rFonts w:asciiTheme="minorHAnsi" w:hAnsiTheme="minorHAnsi" w:cs="Helvetica-Bold"/>
          <w:bCs/>
          <w:sz w:val="22"/>
        </w:rPr>
        <w:t xml:space="preserve">. Deze is gebaseerd op de lijst zoals </w:t>
      </w:r>
      <w:r w:rsidR="00447266">
        <w:rPr>
          <w:rFonts w:asciiTheme="minorHAnsi" w:hAnsiTheme="minorHAnsi" w:cs="Helvetica-Bold"/>
          <w:bCs/>
          <w:sz w:val="22"/>
        </w:rPr>
        <w:t>hierboven weergegeven.</w:t>
      </w:r>
      <w:r w:rsidR="00BC3045">
        <w:rPr>
          <w:rFonts w:asciiTheme="minorHAnsi" w:hAnsiTheme="minorHAnsi" w:cs="Helvetica-Bold"/>
          <w:bCs/>
          <w:sz w:val="22"/>
        </w:rPr>
        <w:br/>
      </w:r>
    </w:p>
    <w:p w:rsidR="00EE0A82" w:rsidRPr="00C77B00" w:rsidRDefault="00EE0A82" w:rsidP="00D02CBF">
      <w:pPr>
        <w:rPr>
          <w:rFonts w:asciiTheme="minorHAnsi" w:hAnsiTheme="minorHAnsi"/>
          <w:b/>
          <w:sz w:val="22"/>
        </w:rPr>
      </w:pPr>
      <w:r>
        <w:rPr>
          <w:rFonts w:asciiTheme="minorHAnsi" w:hAnsiTheme="minorHAnsi"/>
          <w:sz w:val="22"/>
        </w:rPr>
        <w:t>Op gr</w:t>
      </w:r>
      <w:r w:rsidR="00C46033">
        <w:rPr>
          <w:rFonts w:asciiTheme="minorHAnsi" w:hAnsiTheme="minorHAnsi"/>
          <w:sz w:val="22"/>
        </w:rPr>
        <w:t xml:space="preserve">ond van de bovenstaande indeling is gekozen voor de </w:t>
      </w:r>
      <w:r w:rsidR="00C77B00">
        <w:rPr>
          <w:rFonts w:asciiTheme="minorHAnsi" w:hAnsiTheme="minorHAnsi"/>
          <w:sz w:val="22"/>
        </w:rPr>
        <w:t>k</w:t>
      </w:r>
      <w:r w:rsidR="00C46033">
        <w:rPr>
          <w:rFonts w:asciiTheme="minorHAnsi" w:hAnsiTheme="minorHAnsi"/>
          <w:sz w:val="22"/>
        </w:rPr>
        <w:t xml:space="preserve">eten: </w:t>
      </w:r>
      <w:r w:rsidR="00C46033" w:rsidRPr="00C77B00">
        <w:rPr>
          <w:rFonts w:asciiTheme="minorHAnsi" w:hAnsiTheme="minorHAnsi"/>
          <w:b/>
          <w:i/>
          <w:sz w:val="22"/>
        </w:rPr>
        <w:t xml:space="preserve">Het </w:t>
      </w:r>
      <w:r w:rsidR="00C77B00" w:rsidRPr="00C77B00">
        <w:rPr>
          <w:rFonts w:asciiTheme="minorHAnsi" w:hAnsiTheme="minorHAnsi"/>
          <w:b/>
          <w:i/>
          <w:sz w:val="22"/>
        </w:rPr>
        <w:t>snoeien van bomen en de verwerking van snoeihout</w:t>
      </w:r>
      <w:r w:rsidR="00C46033" w:rsidRPr="00C77B00">
        <w:rPr>
          <w:rFonts w:asciiTheme="minorHAnsi" w:hAnsiTheme="minorHAnsi"/>
          <w:b/>
          <w:i/>
          <w:sz w:val="22"/>
        </w:rPr>
        <w:t>.</w:t>
      </w:r>
      <w:r w:rsidR="006E3A25" w:rsidRPr="00C77B00">
        <w:rPr>
          <w:rFonts w:asciiTheme="minorHAnsi" w:hAnsiTheme="minorHAnsi"/>
          <w:b/>
          <w:sz w:val="22"/>
        </w:rPr>
        <w:t xml:space="preserve"> </w:t>
      </w:r>
    </w:p>
    <w:p w:rsidR="00E61576" w:rsidRDefault="0041556F" w:rsidP="00C77B00">
      <w:pPr>
        <w:pStyle w:val="Bijschrift"/>
        <w:rPr>
          <w:rFonts w:asciiTheme="minorHAnsi" w:hAnsiTheme="minorHAnsi"/>
          <w:sz w:val="22"/>
        </w:rPr>
        <w:sectPr w:rsidR="00E61576" w:rsidSect="00E938CE">
          <w:footerReference w:type="default" r:id="rId10"/>
          <w:pgSz w:w="11906" w:h="16838"/>
          <w:pgMar w:top="1417" w:right="1417" w:bottom="1417" w:left="1417" w:header="708" w:footer="708" w:gutter="0"/>
          <w:cols w:space="708"/>
          <w:docGrid w:linePitch="360"/>
        </w:sectPr>
      </w:pPr>
      <w:r>
        <w:rPr>
          <w:rFonts w:asciiTheme="minorHAnsi" w:hAnsiTheme="minorHAnsi"/>
          <w:sz w:val="22"/>
        </w:rPr>
        <w:br w:type="page"/>
      </w:r>
    </w:p>
    <w:p w:rsidR="00E61576" w:rsidRDefault="00E61576" w:rsidP="00C77B00">
      <w:pPr>
        <w:pStyle w:val="Bijschrift"/>
      </w:pPr>
    </w:p>
    <w:p w:rsidR="00E61576" w:rsidRDefault="00E61576" w:rsidP="00C77B00">
      <w:pPr>
        <w:pStyle w:val="Bijschrift"/>
      </w:pPr>
    </w:p>
    <w:p w:rsidR="00E61576" w:rsidRDefault="00E61576" w:rsidP="00C77B00">
      <w:pPr>
        <w:pStyle w:val="Bijschrift"/>
      </w:pPr>
    </w:p>
    <w:p w:rsidR="00C77B00" w:rsidRDefault="00C77B00" w:rsidP="00C77B00">
      <w:pPr>
        <w:pStyle w:val="Bijschrift"/>
      </w:pPr>
      <w:r>
        <w:t xml:space="preserve">Tabel </w:t>
      </w:r>
      <w:fldSimple w:instr=" SEQ Tabel \* ARABIC ">
        <w:r w:rsidR="0071061B">
          <w:rPr>
            <w:noProof/>
          </w:rPr>
          <w:t>1</w:t>
        </w:r>
      </w:fldSimple>
      <w:r w:rsidRPr="00B169BE">
        <w:t xml:space="preserve"> Toelichting op wijze waarop scope 3 hoofdcategorieën van toepassing zijn voor </w:t>
      </w:r>
      <w:r>
        <w:t>Quercus</w:t>
      </w:r>
    </w:p>
    <w:p w:rsidR="00E61576" w:rsidRDefault="00E61576" w:rsidP="00E61576"/>
    <w:p w:rsidR="00E61576" w:rsidRDefault="006026BD" w:rsidP="0077282A">
      <w:pPr>
        <w:ind w:left="-142"/>
      </w:pPr>
      <w:r>
        <w:rPr>
          <w:noProof/>
        </w:rPr>
        <w:drawing>
          <wp:inline distT="0" distB="0" distL="0" distR="0" wp14:anchorId="2F36B1EB" wp14:editId="7E46DE27">
            <wp:extent cx="8891270" cy="3467100"/>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91270" cy="3467100"/>
                    </a:xfrm>
                    <a:prstGeom prst="rect">
                      <a:avLst/>
                    </a:prstGeom>
                  </pic:spPr>
                </pic:pic>
              </a:graphicData>
            </a:graphic>
          </wp:inline>
        </w:drawing>
      </w:r>
    </w:p>
    <w:p w:rsidR="00E61576" w:rsidRDefault="00E61576" w:rsidP="00E61576"/>
    <w:p w:rsidR="00BC3045" w:rsidRDefault="00BC3045" w:rsidP="00E61576"/>
    <w:p w:rsidR="00BC3045" w:rsidRDefault="00BC3045" w:rsidP="00E61576"/>
    <w:p w:rsidR="00E61576" w:rsidRDefault="00E61576" w:rsidP="00E61576">
      <w:pPr>
        <w:spacing w:after="0" w:line="240" w:lineRule="auto"/>
        <w:rPr>
          <w:rFonts w:asciiTheme="minorHAnsi" w:hAnsiTheme="minorHAnsi"/>
          <w:sz w:val="22"/>
        </w:rPr>
      </w:pPr>
    </w:p>
    <w:p w:rsidR="00E61576" w:rsidRDefault="00E61576" w:rsidP="00E61576">
      <w:pPr>
        <w:spacing w:after="0" w:line="240" w:lineRule="auto"/>
        <w:rPr>
          <w:rFonts w:asciiTheme="minorHAnsi" w:hAnsiTheme="minorHAnsi"/>
          <w:sz w:val="22"/>
        </w:rPr>
        <w:sectPr w:rsidR="00E61576" w:rsidSect="00E61576">
          <w:pgSz w:w="16838" w:h="11906" w:orient="landscape"/>
          <w:pgMar w:top="1418" w:right="1418" w:bottom="1418" w:left="1418" w:header="709" w:footer="709" w:gutter="0"/>
          <w:cols w:space="708"/>
          <w:docGrid w:linePitch="360"/>
        </w:sectPr>
      </w:pPr>
    </w:p>
    <w:p w:rsidR="00BC3045" w:rsidRPr="00BC3045" w:rsidRDefault="00BC3045" w:rsidP="00BC3045">
      <w:pPr>
        <w:spacing w:after="0" w:line="240" w:lineRule="auto"/>
        <w:rPr>
          <w:rFonts w:asciiTheme="minorHAnsi" w:hAnsiTheme="minorHAnsi"/>
          <w:b/>
          <w:sz w:val="22"/>
        </w:rPr>
      </w:pPr>
      <w:r w:rsidRPr="00BC3045">
        <w:rPr>
          <w:rFonts w:asciiTheme="minorHAnsi" w:hAnsiTheme="minorHAnsi"/>
          <w:b/>
          <w:sz w:val="22"/>
        </w:rPr>
        <w:lastRenderedPageBreak/>
        <w:t>Toelichting / onderbouwing</w:t>
      </w:r>
      <w:r>
        <w:rPr>
          <w:rFonts w:asciiTheme="minorHAnsi" w:hAnsiTheme="minorHAnsi"/>
          <w:b/>
          <w:sz w:val="22"/>
        </w:rPr>
        <w:t xml:space="preserve"> (per relevante GHG protocol)</w:t>
      </w:r>
    </w:p>
    <w:p w:rsidR="00BC3045" w:rsidRPr="00BC3045" w:rsidRDefault="00BC3045" w:rsidP="00BC3045">
      <w:pPr>
        <w:spacing w:after="0" w:line="240" w:lineRule="auto"/>
        <w:rPr>
          <w:rFonts w:asciiTheme="minorHAnsi" w:hAnsiTheme="minorHAnsi"/>
          <w:sz w:val="22"/>
        </w:rPr>
      </w:pPr>
      <w:r w:rsidRPr="00BC3045">
        <w:rPr>
          <w:rFonts w:asciiTheme="minorHAnsi" w:hAnsiTheme="minorHAnsi"/>
          <w:sz w:val="22"/>
        </w:rPr>
        <w:t>1</w:t>
      </w:r>
    </w:p>
    <w:p w:rsidR="00BC3045" w:rsidRPr="00BC3045" w:rsidRDefault="00BC3045" w:rsidP="00BC3045">
      <w:pPr>
        <w:spacing w:after="0" w:line="240" w:lineRule="auto"/>
        <w:rPr>
          <w:rFonts w:asciiTheme="minorHAnsi" w:hAnsiTheme="minorHAnsi"/>
          <w:sz w:val="22"/>
        </w:rPr>
      </w:pPr>
      <w:r w:rsidRPr="00BC3045">
        <w:rPr>
          <w:rFonts w:asciiTheme="minorHAnsi" w:hAnsiTheme="minorHAnsi"/>
          <w:sz w:val="22"/>
        </w:rPr>
        <w:t>SBK 294 Zand: 4,45  kg CO2 / ton zand</w:t>
      </w:r>
      <w:r w:rsidR="00A76603">
        <w:rPr>
          <w:rFonts w:asciiTheme="minorHAnsi" w:hAnsiTheme="minorHAnsi"/>
          <w:sz w:val="22"/>
        </w:rPr>
        <w:t xml:space="preserve"> (bron: Nationale Milieudatabase)</w:t>
      </w:r>
    </w:p>
    <w:p w:rsidR="00BC3045" w:rsidRPr="00BC3045" w:rsidRDefault="00BC3045" w:rsidP="00BC3045">
      <w:pPr>
        <w:spacing w:after="0" w:line="240" w:lineRule="auto"/>
        <w:rPr>
          <w:rFonts w:asciiTheme="minorHAnsi" w:hAnsiTheme="minorHAnsi"/>
          <w:sz w:val="22"/>
        </w:rPr>
      </w:pPr>
      <w:r w:rsidRPr="00BC3045">
        <w:rPr>
          <w:rFonts w:asciiTheme="minorHAnsi" w:hAnsiTheme="minorHAnsi"/>
          <w:sz w:val="22"/>
        </w:rPr>
        <w:t>Schatting geleverd bomenzand per jaar 20 m3 / 30 ton</w:t>
      </w:r>
    </w:p>
    <w:p w:rsidR="00BC3045" w:rsidRPr="00BC3045" w:rsidRDefault="00BC3045" w:rsidP="00BC3045">
      <w:pPr>
        <w:spacing w:after="0" w:line="240" w:lineRule="auto"/>
        <w:rPr>
          <w:rFonts w:asciiTheme="minorHAnsi" w:hAnsiTheme="minorHAnsi"/>
          <w:sz w:val="22"/>
        </w:rPr>
      </w:pPr>
      <w:r w:rsidRPr="00BC3045">
        <w:rPr>
          <w:rFonts w:asciiTheme="minorHAnsi" w:hAnsiTheme="minorHAnsi"/>
          <w:sz w:val="22"/>
        </w:rPr>
        <w:t>is ca. 0,1 ton derhalve rest geschat op 10 ton totaal</w:t>
      </w:r>
    </w:p>
    <w:p w:rsidR="00BC3045" w:rsidRPr="00BC3045" w:rsidRDefault="00BC3045" w:rsidP="00BC3045">
      <w:pPr>
        <w:spacing w:after="0" w:line="240" w:lineRule="auto"/>
        <w:rPr>
          <w:rFonts w:asciiTheme="minorHAnsi" w:hAnsiTheme="minorHAnsi"/>
          <w:sz w:val="22"/>
        </w:rPr>
      </w:pPr>
    </w:p>
    <w:p w:rsidR="00BC3045" w:rsidRPr="00BC3045" w:rsidRDefault="00BC3045" w:rsidP="00BC3045">
      <w:pPr>
        <w:spacing w:after="0" w:line="240" w:lineRule="auto"/>
        <w:rPr>
          <w:rFonts w:asciiTheme="minorHAnsi" w:hAnsiTheme="minorHAnsi"/>
          <w:sz w:val="22"/>
        </w:rPr>
      </w:pPr>
      <w:r w:rsidRPr="00BC3045">
        <w:rPr>
          <w:rFonts w:asciiTheme="minorHAnsi" w:hAnsiTheme="minorHAnsi"/>
          <w:sz w:val="22"/>
        </w:rPr>
        <w:t>4</w:t>
      </w:r>
    </w:p>
    <w:p w:rsidR="00BC3045" w:rsidRPr="00BC3045" w:rsidRDefault="00BC3045" w:rsidP="00BC3045">
      <w:pPr>
        <w:spacing w:after="0" w:line="240" w:lineRule="auto"/>
        <w:rPr>
          <w:rFonts w:asciiTheme="minorHAnsi" w:hAnsiTheme="minorHAnsi"/>
          <w:sz w:val="22"/>
        </w:rPr>
      </w:pPr>
      <w:r w:rsidRPr="00BC3045">
        <w:rPr>
          <w:rFonts w:asciiTheme="minorHAnsi" w:hAnsiTheme="minorHAnsi"/>
          <w:sz w:val="22"/>
        </w:rPr>
        <w:t>Redenering: weinig van te zeggen maar ligt gevoelsmatig in orde grootte van woon-werk verkeer</w:t>
      </w:r>
    </w:p>
    <w:p w:rsidR="00BC3045" w:rsidRPr="00BC3045" w:rsidRDefault="00BC3045" w:rsidP="00BC3045">
      <w:pPr>
        <w:spacing w:after="0" w:line="240" w:lineRule="auto"/>
        <w:rPr>
          <w:rFonts w:asciiTheme="minorHAnsi" w:hAnsiTheme="minorHAnsi"/>
          <w:sz w:val="22"/>
        </w:rPr>
      </w:pPr>
    </w:p>
    <w:p w:rsidR="00BC3045" w:rsidRPr="00BC3045" w:rsidRDefault="00BC3045" w:rsidP="00BC3045">
      <w:pPr>
        <w:spacing w:after="0" w:line="240" w:lineRule="auto"/>
        <w:rPr>
          <w:rFonts w:asciiTheme="minorHAnsi" w:hAnsiTheme="minorHAnsi"/>
          <w:sz w:val="22"/>
        </w:rPr>
      </w:pPr>
      <w:r w:rsidRPr="00BC3045">
        <w:rPr>
          <w:rFonts w:asciiTheme="minorHAnsi" w:hAnsiTheme="minorHAnsi"/>
          <w:sz w:val="22"/>
        </w:rPr>
        <w:t>7</w:t>
      </w:r>
    </w:p>
    <w:p w:rsidR="00BC3045" w:rsidRPr="006848D8" w:rsidRDefault="004D024C" w:rsidP="00BC3045">
      <w:pPr>
        <w:spacing w:after="0" w:line="240" w:lineRule="auto"/>
        <w:rPr>
          <w:rFonts w:asciiTheme="minorHAnsi" w:hAnsiTheme="minorHAnsi"/>
          <w:sz w:val="22"/>
        </w:rPr>
      </w:pPr>
      <w:r>
        <w:rPr>
          <w:rFonts w:asciiTheme="minorHAnsi" w:hAnsiTheme="minorHAnsi"/>
          <w:sz w:val="22"/>
        </w:rPr>
        <w:t>3.262</w:t>
      </w:r>
      <w:r w:rsidR="00BC3045" w:rsidRPr="006848D8">
        <w:rPr>
          <w:rFonts w:asciiTheme="minorHAnsi" w:hAnsiTheme="minorHAnsi"/>
          <w:sz w:val="22"/>
        </w:rPr>
        <w:t xml:space="preserve"> g CO2/l brandstof</w:t>
      </w:r>
      <w:r>
        <w:rPr>
          <w:rFonts w:asciiTheme="minorHAnsi" w:hAnsiTheme="minorHAnsi"/>
          <w:sz w:val="22"/>
        </w:rPr>
        <w:t xml:space="preserve"> (Co2 emissielijst februari 2021)</w:t>
      </w:r>
    </w:p>
    <w:p w:rsidR="00BC3045" w:rsidRPr="006848D8" w:rsidRDefault="006848D8" w:rsidP="00BC3045">
      <w:pPr>
        <w:spacing w:after="0" w:line="240" w:lineRule="auto"/>
        <w:rPr>
          <w:rFonts w:asciiTheme="minorHAnsi" w:hAnsiTheme="minorHAnsi"/>
          <w:sz w:val="22"/>
        </w:rPr>
      </w:pPr>
      <w:r w:rsidRPr="006848D8">
        <w:rPr>
          <w:rFonts w:asciiTheme="minorHAnsi" w:hAnsiTheme="minorHAnsi"/>
          <w:sz w:val="22"/>
        </w:rPr>
        <w:t>28</w:t>
      </w:r>
      <w:r w:rsidR="006026BD">
        <w:rPr>
          <w:rFonts w:asciiTheme="minorHAnsi" w:hAnsiTheme="minorHAnsi"/>
          <w:sz w:val="22"/>
        </w:rPr>
        <w:t xml:space="preserve"> medewerkers, 3 medewerkers rijden volledig elektrisch</w:t>
      </w:r>
      <w:r w:rsidR="00153231">
        <w:rPr>
          <w:rFonts w:asciiTheme="minorHAnsi" w:hAnsiTheme="minorHAnsi"/>
          <w:sz w:val="22"/>
        </w:rPr>
        <w:t xml:space="preserve">. We rekenen 25 </w:t>
      </w:r>
      <w:r w:rsidR="006026BD">
        <w:rPr>
          <w:rFonts w:asciiTheme="minorHAnsi" w:hAnsiTheme="minorHAnsi"/>
          <w:sz w:val="22"/>
        </w:rPr>
        <w:t>medewerkers voor de brandstofemissie voor woon-werkverkeer.</w:t>
      </w:r>
    </w:p>
    <w:p w:rsidR="00BC3045" w:rsidRPr="006848D8" w:rsidRDefault="00875813" w:rsidP="00BC3045">
      <w:pPr>
        <w:spacing w:after="0" w:line="240" w:lineRule="auto"/>
        <w:rPr>
          <w:rFonts w:asciiTheme="minorHAnsi" w:hAnsiTheme="minorHAnsi"/>
          <w:sz w:val="22"/>
        </w:rPr>
      </w:pPr>
      <w:r w:rsidRPr="006848D8">
        <w:rPr>
          <w:rFonts w:asciiTheme="minorHAnsi" w:hAnsiTheme="minorHAnsi"/>
          <w:sz w:val="22"/>
        </w:rPr>
        <w:t>5</w:t>
      </w:r>
      <w:r w:rsidR="00BC3045" w:rsidRPr="006848D8">
        <w:rPr>
          <w:rFonts w:asciiTheme="minorHAnsi" w:hAnsiTheme="minorHAnsi"/>
          <w:sz w:val="22"/>
        </w:rPr>
        <w:t>0 km woon-werk afstand (enkel)</w:t>
      </w:r>
    </w:p>
    <w:p w:rsidR="00BC3045" w:rsidRPr="006848D8" w:rsidRDefault="006848D8" w:rsidP="00BC3045">
      <w:pPr>
        <w:spacing w:after="0" w:line="240" w:lineRule="auto"/>
        <w:rPr>
          <w:rFonts w:asciiTheme="minorHAnsi" w:hAnsiTheme="minorHAnsi"/>
          <w:sz w:val="22"/>
        </w:rPr>
      </w:pPr>
      <w:r>
        <w:rPr>
          <w:rFonts w:asciiTheme="minorHAnsi" w:hAnsiTheme="minorHAnsi"/>
          <w:sz w:val="22"/>
        </w:rPr>
        <w:t>verbruik 1: 14 (gemiddeld voor VA, VB en CD)</w:t>
      </w:r>
    </w:p>
    <w:p w:rsidR="00BC3045" w:rsidRPr="00BC3045" w:rsidRDefault="00BC3045" w:rsidP="00BC3045">
      <w:pPr>
        <w:spacing w:after="0" w:line="240" w:lineRule="auto"/>
        <w:rPr>
          <w:rFonts w:asciiTheme="minorHAnsi" w:hAnsiTheme="minorHAnsi"/>
          <w:sz w:val="22"/>
        </w:rPr>
      </w:pPr>
    </w:p>
    <w:p w:rsidR="00BC3045" w:rsidRPr="00BC3045" w:rsidRDefault="00BC3045" w:rsidP="00BC3045">
      <w:pPr>
        <w:spacing w:after="0" w:line="240" w:lineRule="auto"/>
        <w:rPr>
          <w:rFonts w:asciiTheme="minorHAnsi" w:hAnsiTheme="minorHAnsi"/>
          <w:sz w:val="22"/>
        </w:rPr>
      </w:pPr>
      <w:r w:rsidRPr="00BC3045">
        <w:rPr>
          <w:rFonts w:asciiTheme="minorHAnsi" w:hAnsiTheme="minorHAnsi"/>
          <w:sz w:val="22"/>
        </w:rPr>
        <w:t>12</w:t>
      </w:r>
    </w:p>
    <w:p w:rsidR="00BC3045" w:rsidRPr="00BC3045" w:rsidRDefault="00BC3045" w:rsidP="00BC3045">
      <w:pPr>
        <w:spacing w:after="0" w:line="240" w:lineRule="auto"/>
        <w:rPr>
          <w:rFonts w:asciiTheme="minorHAnsi" w:hAnsiTheme="minorHAnsi"/>
          <w:sz w:val="22"/>
        </w:rPr>
      </w:pPr>
      <w:r w:rsidRPr="00BC3045">
        <w:rPr>
          <w:rFonts w:asciiTheme="minorHAnsi" w:hAnsiTheme="minorHAnsi"/>
          <w:sz w:val="22"/>
        </w:rPr>
        <w:t>-51 kg CO2 / kg snoeihout (bron: Nationale Milieudatabase)</w:t>
      </w:r>
    </w:p>
    <w:p w:rsidR="00BC3045" w:rsidRPr="00BC3045" w:rsidRDefault="00BC3045" w:rsidP="00BC3045">
      <w:pPr>
        <w:spacing w:after="0" w:line="240" w:lineRule="auto"/>
        <w:rPr>
          <w:rFonts w:asciiTheme="minorHAnsi" w:hAnsiTheme="minorHAnsi"/>
          <w:sz w:val="22"/>
        </w:rPr>
      </w:pPr>
      <w:r w:rsidRPr="00BC3045">
        <w:rPr>
          <w:rFonts w:asciiTheme="minorHAnsi" w:hAnsiTheme="minorHAnsi"/>
          <w:sz w:val="22"/>
        </w:rPr>
        <w:t xml:space="preserve">schatting vrijkomend snoeihout </w:t>
      </w:r>
      <w:r w:rsidR="00004C1D">
        <w:rPr>
          <w:rFonts w:asciiTheme="minorHAnsi" w:hAnsiTheme="minorHAnsi"/>
          <w:sz w:val="22"/>
        </w:rPr>
        <w:t>per jaar: 51,5 ton</w:t>
      </w:r>
    </w:p>
    <w:p w:rsidR="00BC3045" w:rsidRPr="00BC3045" w:rsidRDefault="00BC3045" w:rsidP="00BC3045">
      <w:pPr>
        <w:spacing w:after="0" w:line="240" w:lineRule="auto"/>
        <w:rPr>
          <w:rFonts w:asciiTheme="minorHAnsi" w:hAnsiTheme="minorHAnsi"/>
          <w:sz w:val="22"/>
        </w:rPr>
      </w:pPr>
    </w:p>
    <w:p w:rsidR="00BC3045" w:rsidRPr="00BC3045" w:rsidRDefault="00BC3045" w:rsidP="00BC3045">
      <w:pPr>
        <w:spacing w:after="0" w:line="240" w:lineRule="auto"/>
        <w:rPr>
          <w:rFonts w:asciiTheme="minorHAnsi" w:hAnsiTheme="minorHAnsi"/>
          <w:sz w:val="22"/>
        </w:rPr>
      </w:pPr>
      <w:r w:rsidRPr="00BC3045">
        <w:rPr>
          <w:rFonts w:asciiTheme="minorHAnsi" w:hAnsiTheme="minorHAnsi"/>
          <w:sz w:val="22"/>
        </w:rPr>
        <w:t>15</w:t>
      </w:r>
    </w:p>
    <w:p w:rsidR="00BC3045" w:rsidRPr="00BC3045" w:rsidRDefault="00BC3045" w:rsidP="00BC3045">
      <w:pPr>
        <w:spacing w:after="0" w:line="240" w:lineRule="auto"/>
        <w:rPr>
          <w:rFonts w:asciiTheme="minorHAnsi" w:hAnsiTheme="minorHAnsi"/>
          <w:sz w:val="22"/>
        </w:rPr>
      </w:pPr>
      <w:r w:rsidRPr="00BC3045">
        <w:rPr>
          <w:rFonts w:asciiTheme="minorHAnsi" w:hAnsiTheme="minorHAnsi"/>
          <w:sz w:val="22"/>
        </w:rPr>
        <w:t xml:space="preserve">uitgangspunt is € 20= 1 kg waardoor totaal ca. 140 ton. Schatting = 70% staal, 25% PVC, 5 % glas. </w:t>
      </w:r>
    </w:p>
    <w:p w:rsidR="00BC3045" w:rsidRPr="00BC3045" w:rsidRDefault="00BC3045" w:rsidP="00BC3045">
      <w:pPr>
        <w:spacing w:after="0" w:line="240" w:lineRule="auto"/>
        <w:rPr>
          <w:rFonts w:asciiTheme="minorHAnsi" w:hAnsiTheme="minorHAnsi"/>
          <w:sz w:val="22"/>
        </w:rPr>
      </w:pPr>
      <w:r w:rsidRPr="00BC3045">
        <w:rPr>
          <w:rFonts w:asciiTheme="minorHAnsi" w:hAnsiTheme="minorHAnsi"/>
          <w:sz w:val="22"/>
        </w:rPr>
        <w:t>1 kg staal = 2 kg CO2 (bron Hoogovens IJmuiden forum)</w:t>
      </w:r>
    </w:p>
    <w:p w:rsidR="00BC3045" w:rsidRPr="00BC3045" w:rsidRDefault="00BC3045" w:rsidP="00BC3045">
      <w:pPr>
        <w:spacing w:after="0" w:line="240" w:lineRule="auto"/>
        <w:rPr>
          <w:rFonts w:asciiTheme="minorHAnsi" w:hAnsiTheme="minorHAnsi"/>
          <w:sz w:val="22"/>
        </w:rPr>
      </w:pPr>
      <w:r w:rsidRPr="00BC3045">
        <w:rPr>
          <w:rFonts w:asciiTheme="minorHAnsi" w:hAnsiTheme="minorHAnsi"/>
          <w:sz w:val="22"/>
        </w:rPr>
        <w:t>1 kg kunststof (PVC) = 1200 kg CO2 (bron Ketenanalyse PVC Ooms Avenhorn SKAO)</w:t>
      </w:r>
    </w:p>
    <w:p w:rsidR="00BC3045" w:rsidRPr="00986141" w:rsidRDefault="00BC3045" w:rsidP="00BC3045">
      <w:pPr>
        <w:spacing w:after="0" w:line="240" w:lineRule="auto"/>
        <w:rPr>
          <w:rFonts w:asciiTheme="minorHAnsi" w:hAnsiTheme="minorHAnsi"/>
          <w:sz w:val="22"/>
          <w:lang w:val="en-GB"/>
        </w:rPr>
      </w:pPr>
      <w:r w:rsidRPr="00986141">
        <w:rPr>
          <w:rFonts w:asciiTheme="minorHAnsi" w:hAnsiTheme="minorHAnsi"/>
          <w:sz w:val="22"/>
          <w:lang w:val="en-GB"/>
        </w:rPr>
        <w:t xml:space="preserve">1 kg </w:t>
      </w:r>
      <w:proofErr w:type="spellStart"/>
      <w:r w:rsidRPr="00986141">
        <w:rPr>
          <w:rFonts w:asciiTheme="minorHAnsi" w:hAnsiTheme="minorHAnsi"/>
          <w:sz w:val="22"/>
          <w:lang w:val="en-GB"/>
        </w:rPr>
        <w:t>glas</w:t>
      </w:r>
      <w:proofErr w:type="spellEnd"/>
      <w:r w:rsidRPr="00986141">
        <w:rPr>
          <w:rFonts w:asciiTheme="minorHAnsi" w:hAnsiTheme="minorHAnsi"/>
          <w:sz w:val="22"/>
          <w:lang w:val="en-GB"/>
        </w:rPr>
        <w:t xml:space="preserve"> = 0,18 kg CO2 (</w:t>
      </w:r>
      <w:proofErr w:type="spellStart"/>
      <w:r w:rsidRPr="00986141">
        <w:rPr>
          <w:rFonts w:asciiTheme="minorHAnsi" w:hAnsiTheme="minorHAnsi"/>
          <w:sz w:val="22"/>
          <w:lang w:val="en-GB"/>
        </w:rPr>
        <w:t>bron</w:t>
      </w:r>
      <w:proofErr w:type="spellEnd"/>
      <w:r w:rsidRPr="00986141">
        <w:rPr>
          <w:rFonts w:asciiTheme="minorHAnsi" w:hAnsiTheme="minorHAnsi"/>
          <w:sz w:val="22"/>
          <w:lang w:val="en-GB"/>
        </w:rPr>
        <w:t xml:space="preserve"> </w:t>
      </w:r>
      <w:proofErr w:type="spellStart"/>
      <w:r w:rsidRPr="00986141">
        <w:rPr>
          <w:rFonts w:asciiTheme="minorHAnsi" w:hAnsiTheme="minorHAnsi"/>
          <w:sz w:val="22"/>
          <w:lang w:val="en-GB"/>
        </w:rPr>
        <w:t>Strukton</w:t>
      </w:r>
      <w:proofErr w:type="spellEnd"/>
      <w:r w:rsidRPr="00986141">
        <w:rPr>
          <w:rFonts w:asciiTheme="minorHAnsi" w:hAnsiTheme="minorHAnsi"/>
          <w:sz w:val="22"/>
          <w:lang w:val="en-GB"/>
        </w:rPr>
        <w:t xml:space="preserve"> scope 3 </w:t>
      </w:r>
      <w:proofErr w:type="spellStart"/>
      <w:r w:rsidRPr="00986141">
        <w:rPr>
          <w:rFonts w:asciiTheme="minorHAnsi" w:hAnsiTheme="minorHAnsi"/>
          <w:sz w:val="22"/>
          <w:lang w:val="en-GB"/>
        </w:rPr>
        <w:t>emissie</w:t>
      </w:r>
      <w:proofErr w:type="spellEnd"/>
      <w:r w:rsidRPr="00986141">
        <w:rPr>
          <w:rFonts w:asciiTheme="minorHAnsi" w:hAnsiTheme="minorHAnsi"/>
          <w:sz w:val="22"/>
          <w:lang w:val="en-GB"/>
        </w:rPr>
        <w:t xml:space="preserve"> </w:t>
      </w:r>
      <w:proofErr w:type="spellStart"/>
      <w:r w:rsidRPr="00986141">
        <w:rPr>
          <w:rFonts w:asciiTheme="minorHAnsi" w:hAnsiTheme="minorHAnsi"/>
          <w:sz w:val="22"/>
          <w:lang w:val="en-GB"/>
        </w:rPr>
        <w:t>glas</w:t>
      </w:r>
      <w:proofErr w:type="spellEnd"/>
      <w:r w:rsidRPr="00986141">
        <w:rPr>
          <w:rFonts w:asciiTheme="minorHAnsi" w:hAnsiTheme="minorHAnsi"/>
          <w:sz w:val="22"/>
          <w:lang w:val="en-GB"/>
        </w:rPr>
        <w:t xml:space="preserve"> SKAO)</w:t>
      </w:r>
    </w:p>
    <w:p w:rsidR="00BC3045" w:rsidRDefault="00BC3045" w:rsidP="00BC3045">
      <w:pPr>
        <w:spacing w:after="0" w:line="240" w:lineRule="auto"/>
        <w:rPr>
          <w:rFonts w:asciiTheme="minorHAnsi" w:hAnsiTheme="minorHAnsi"/>
          <w:sz w:val="22"/>
        </w:rPr>
      </w:pPr>
      <w:r w:rsidRPr="00BC3045">
        <w:rPr>
          <w:rFonts w:asciiTheme="minorHAnsi" w:hAnsiTheme="minorHAnsi"/>
          <w:sz w:val="22"/>
        </w:rPr>
        <w:t xml:space="preserve">€ </w:t>
      </w:r>
      <w:r w:rsidR="0071061B">
        <w:rPr>
          <w:rFonts w:asciiTheme="minorHAnsi" w:hAnsiTheme="minorHAnsi"/>
          <w:sz w:val="22"/>
        </w:rPr>
        <w:t>21.879 investering</w:t>
      </w:r>
      <w:r w:rsidR="00444FDB">
        <w:rPr>
          <w:rFonts w:asciiTheme="minorHAnsi" w:hAnsiTheme="minorHAnsi"/>
          <w:sz w:val="22"/>
        </w:rPr>
        <w:t xml:space="preserve"> voor boekjaar 2020-2021</w:t>
      </w:r>
      <w:r w:rsidR="0071061B">
        <w:rPr>
          <w:rFonts w:asciiTheme="minorHAnsi" w:hAnsiTheme="minorHAnsi"/>
          <w:sz w:val="22"/>
        </w:rPr>
        <w:t xml:space="preserve"> resulteert in 330 ton CO2</w:t>
      </w:r>
      <w:r>
        <w:rPr>
          <w:rFonts w:asciiTheme="minorHAnsi" w:hAnsiTheme="minorHAnsi"/>
          <w:sz w:val="22"/>
        </w:rPr>
        <w:br w:type="page"/>
      </w:r>
    </w:p>
    <w:p w:rsidR="0041556F" w:rsidRPr="0041556F" w:rsidRDefault="0041556F" w:rsidP="00D02CBF">
      <w:pPr>
        <w:rPr>
          <w:rFonts w:asciiTheme="minorHAnsi" w:hAnsiTheme="minorHAnsi"/>
          <w:sz w:val="22"/>
        </w:rPr>
      </w:pPr>
    </w:p>
    <w:p w:rsidR="00EE78D2" w:rsidRPr="0041556F" w:rsidRDefault="00EE78D2" w:rsidP="0024293D">
      <w:pPr>
        <w:pStyle w:val="Kop3"/>
      </w:pPr>
      <w:bookmarkStart w:id="17" w:name="_Toc402877929"/>
      <w:r w:rsidRPr="0041556F">
        <w:t>Keten</w:t>
      </w:r>
      <w:r w:rsidR="00BA2517" w:rsidRPr="0041556F">
        <w:t xml:space="preserve">: </w:t>
      </w:r>
      <w:r w:rsidR="00E500FB" w:rsidRPr="0041556F">
        <w:t xml:space="preserve">Het </w:t>
      </w:r>
      <w:r w:rsidR="00C77B00">
        <w:t xml:space="preserve">snoeien van bomen en </w:t>
      </w:r>
      <w:r w:rsidR="00E500FB" w:rsidRPr="0041556F">
        <w:t xml:space="preserve">de verwerking van </w:t>
      </w:r>
      <w:r w:rsidR="00C77B00">
        <w:t>snoeihout</w:t>
      </w:r>
      <w:bookmarkEnd w:id="17"/>
    </w:p>
    <w:p w:rsidR="002D3A6E" w:rsidRDefault="00FB13E3" w:rsidP="002D3A6E">
      <w:pPr>
        <w:keepNext/>
        <w:tabs>
          <w:tab w:val="left" w:pos="567"/>
          <w:tab w:val="left" w:pos="1134"/>
          <w:tab w:val="left" w:pos="2268"/>
          <w:tab w:val="left" w:pos="2835"/>
          <w:tab w:val="left" w:pos="3969"/>
          <w:tab w:val="left" w:pos="4536"/>
          <w:tab w:val="right" w:pos="9072"/>
        </w:tabs>
        <w:spacing w:after="0" w:line="240" w:lineRule="auto"/>
        <w:rPr>
          <w:rFonts w:asciiTheme="minorHAnsi" w:hAnsiTheme="minorHAnsi" w:cs="Arial"/>
          <w:sz w:val="22"/>
        </w:rPr>
      </w:pPr>
      <w:r>
        <w:rPr>
          <w:rFonts w:asciiTheme="minorHAnsi" w:hAnsiTheme="minorHAnsi" w:cs="Arial"/>
          <w:sz w:val="22"/>
        </w:rPr>
        <w:t>De proces</w:t>
      </w:r>
      <w:r w:rsidR="002D3A6E" w:rsidRPr="0041556F">
        <w:rPr>
          <w:rFonts w:asciiTheme="minorHAnsi" w:hAnsiTheme="minorHAnsi" w:cs="Arial"/>
          <w:sz w:val="22"/>
        </w:rPr>
        <w:t xml:space="preserve">keten van het </w:t>
      </w:r>
      <w:r w:rsidR="000B063A">
        <w:rPr>
          <w:rFonts w:asciiTheme="minorHAnsi" w:hAnsiTheme="minorHAnsi" w:cs="Arial"/>
          <w:sz w:val="22"/>
        </w:rPr>
        <w:t xml:space="preserve">snoeien van bomen en </w:t>
      </w:r>
      <w:r w:rsidR="002D3A6E" w:rsidRPr="0041556F">
        <w:rPr>
          <w:rFonts w:asciiTheme="minorHAnsi" w:hAnsiTheme="minorHAnsi" w:cs="Arial"/>
          <w:sz w:val="22"/>
        </w:rPr>
        <w:t xml:space="preserve">verwerken van </w:t>
      </w:r>
      <w:r w:rsidR="000B063A">
        <w:rPr>
          <w:rFonts w:asciiTheme="minorHAnsi" w:hAnsiTheme="minorHAnsi" w:cs="Arial"/>
          <w:sz w:val="22"/>
        </w:rPr>
        <w:t>snoeihout</w:t>
      </w:r>
      <w:r w:rsidR="002D3A6E" w:rsidRPr="0041556F">
        <w:rPr>
          <w:rFonts w:asciiTheme="minorHAnsi" w:hAnsiTheme="minorHAnsi" w:cs="Arial"/>
          <w:sz w:val="22"/>
        </w:rPr>
        <w:t xml:space="preserve"> blijkt goed aan de criteria van het GHG-protocol te voldoen.</w:t>
      </w:r>
    </w:p>
    <w:p w:rsidR="000E4DC5" w:rsidRPr="0041556F" w:rsidRDefault="000E4DC5" w:rsidP="002D3A6E">
      <w:pPr>
        <w:keepNext/>
        <w:tabs>
          <w:tab w:val="left" w:pos="567"/>
          <w:tab w:val="left" w:pos="1134"/>
          <w:tab w:val="left" w:pos="2268"/>
          <w:tab w:val="left" w:pos="2835"/>
          <w:tab w:val="left" w:pos="3969"/>
          <w:tab w:val="left" w:pos="4536"/>
          <w:tab w:val="right" w:pos="9072"/>
        </w:tabs>
        <w:spacing w:after="0" w:line="240" w:lineRule="auto"/>
        <w:rPr>
          <w:rFonts w:asciiTheme="minorHAnsi" w:hAnsiTheme="minorHAnsi"/>
          <w:bCs/>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807"/>
        <w:gridCol w:w="4416"/>
      </w:tblGrid>
      <w:tr w:rsidR="002D3A6E" w:rsidRPr="0041556F" w:rsidTr="002E3587">
        <w:tc>
          <w:tcPr>
            <w:tcW w:w="3888" w:type="dxa"/>
            <w:tcMar>
              <w:top w:w="57" w:type="dxa"/>
              <w:left w:w="57" w:type="dxa"/>
              <w:bottom w:w="57" w:type="dxa"/>
              <w:right w:w="57" w:type="dxa"/>
            </w:tcMar>
          </w:tcPr>
          <w:p w:rsidR="002D3A6E" w:rsidRPr="0041556F" w:rsidRDefault="002D3A6E" w:rsidP="002D3A6E">
            <w:pPr>
              <w:autoSpaceDE w:val="0"/>
              <w:autoSpaceDN w:val="0"/>
              <w:adjustRightInd w:val="0"/>
              <w:spacing w:after="0" w:line="240" w:lineRule="auto"/>
              <w:contextualSpacing/>
              <w:rPr>
                <w:rFonts w:asciiTheme="minorHAnsi" w:hAnsiTheme="minorHAnsi" w:cs="Arial"/>
                <w:color w:val="262626"/>
                <w:sz w:val="22"/>
              </w:rPr>
            </w:pPr>
            <w:r w:rsidRPr="0041556F">
              <w:rPr>
                <w:rFonts w:asciiTheme="minorHAnsi" w:hAnsiTheme="minorHAnsi" w:cs="Arial"/>
                <w:color w:val="262626"/>
                <w:sz w:val="22"/>
              </w:rPr>
              <w:t>Relevantie</w:t>
            </w:r>
          </w:p>
        </w:tc>
        <w:tc>
          <w:tcPr>
            <w:tcW w:w="810" w:type="dxa"/>
            <w:tcMar>
              <w:top w:w="57" w:type="dxa"/>
              <w:left w:w="57" w:type="dxa"/>
              <w:bottom w:w="57" w:type="dxa"/>
              <w:right w:w="57" w:type="dxa"/>
            </w:tcMar>
          </w:tcPr>
          <w:p w:rsidR="002D3A6E" w:rsidRPr="0041556F" w:rsidRDefault="002D3A6E" w:rsidP="002D3A6E">
            <w:pPr>
              <w:tabs>
                <w:tab w:val="left" w:pos="567"/>
                <w:tab w:val="left" w:pos="1134"/>
                <w:tab w:val="left" w:pos="2268"/>
                <w:tab w:val="left" w:pos="2835"/>
                <w:tab w:val="left" w:pos="3969"/>
                <w:tab w:val="left" w:pos="4536"/>
                <w:tab w:val="right" w:pos="9072"/>
              </w:tabs>
              <w:autoSpaceDE w:val="0"/>
              <w:autoSpaceDN w:val="0"/>
              <w:adjustRightInd w:val="0"/>
              <w:spacing w:after="0" w:line="240" w:lineRule="auto"/>
              <w:rPr>
                <w:rFonts w:asciiTheme="minorHAnsi" w:hAnsiTheme="minorHAnsi" w:cs="Arial"/>
                <w:i/>
                <w:sz w:val="22"/>
              </w:rPr>
            </w:pPr>
            <w:r w:rsidRPr="0041556F">
              <w:rPr>
                <w:rFonts w:asciiTheme="minorHAnsi" w:hAnsiTheme="minorHAnsi" w:cs="Arial"/>
                <w:i/>
                <w:sz w:val="22"/>
              </w:rPr>
              <w:t xml:space="preserve">Groot </w:t>
            </w:r>
          </w:p>
        </w:tc>
        <w:tc>
          <w:tcPr>
            <w:tcW w:w="4514" w:type="dxa"/>
            <w:tcMar>
              <w:top w:w="57" w:type="dxa"/>
              <w:left w:w="57" w:type="dxa"/>
              <w:bottom w:w="57" w:type="dxa"/>
              <w:right w:w="57" w:type="dxa"/>
            </w:tcMar>
          </w:tcPr>
          <w:p w:rsidR="002D3A6E" w:rsidRPr="0041556F" w:rsidRDefault="002D3A6E" w:rsidP="000B063A">
            <w:pPr>
              <w:tabs>
                <w:tab w:val="left" w:pos="567"/>
                <w:tab w:val="left" w:pos="1134"/>
                <w:tab w:val="left" w:pos="2268"/>
                <w:tab w:val="left" w:pos="2835"/>
                <w:tab w:val="left" w:pos="3969"/>
                <w:tab w:val="left" w:pos="4536"/>
                <w:tab w:val="right" w:pos="9072"/>
              </w:tabs>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 xml:space="preserve">Het </w:t>
            </w:r>
            <w:r w:rsidR="000B063A">
              <w:rPr>
                <w:rFonts w:asciiTheme="minorHAnsi" w:hAnsiTheme="minorHAnsi" w:cs="Arial"/>
                <w:sz w:val="22"/>
              </w:rPr>
              <w:t xml:space="preserve">snoeien van bomen </w:t>
            </w:r>
            <w:r w:rsidRPr="0041556F">
              <w:rPr>
                <w:rFonts w:asciiTheme="minorHAnsi" w:hAnsiTheme="minorHAnsi" w:cs="Arial"/>
                <w:sz w:val="22"/>
              </w:rPr>
              <w:t xml:space="preserve">is één van de belangrijkste activiteiten van </w:t>
            </w:r>
            <w:r w:rsidR="000B063A">
              <w:rPr>
                <w:rFonts w:asciiTheme="minorHAnsi" w:hAnsiTheme="minorHAnsi" w:cs="Arial"/>
                <w:sz w:val="22"/>
              </w:rPr>
              <w:t>Quercus</w:t>
            </w:r>
            <w:r w:rsidRPr="0041556F">
              <w:rPr>
                <w:rFonts w:asciiTheme="minorHAnsi" w:hAnsiTheme="minorHAnsi" w:cs="Arial"/>
                <w:sz w:val="22"/>
              </w:rPr>
              <w:t>.</w:t>
            </w:r>
          </w:p>
        </w:tc>
      </w:tr>
      <w:tr w:rsidR="002D3A6E" w:rsidRPr="0041556F" w:rsidTr="002E3587">
        <w:tc>
          <w:tcPr>
            <w:tcW w:w="3888" w:type="dxa"/>
            <w:tcMar>
              <w:top w:w="57" w:type="dxa"/>
              <w:left w:w="57" w:type="dxa"/>
              <w:bottom w:w="57" w:type="dxa"/>
              <w:right w:w="57" w:type="dxa"/>
            </w:tcMar>
          </w:tcPr>
          <w:p w:rsidR="002D3A6E" w:rsidRPr="0041556F" w:rsidRDefault="002D3A6E" w:rsidP="002D3A6E">
            <w:pPr>
              <w:autoSpaceDE w:val="0"/>
              <w:autoSpaceDN w:val="0"/>
              <w:adjustRightInd w:val="0"/>
              <w:spacing w:after="0" w:line="240" w:lineRule="auto"/>
              <w:contextualSpacing/>
              <w:rPr>
                <w:rFonts w:asciiTheme="minorHAnsi" w:hAnsiTheme="minorHAnsi" w:cs="Arial"/>
                <w:color w:val="262626"/>
                <w:sz w:val="22"/>
              </w:rPr>
            </w:pPr>
            <w:r w:rsidRPr="0041556F">
              <w:rPr>
                <w:rFonts w:asciiTheme="minorHAnsi" w:hAnsiTheme="minorHAnsi"/>
                <w:sz w:val="22"/>
              </w:rPr>
              <w:t>Mogelijkheden voor kostenbesparing</w:t>
            </w:r>
          </w:p>
        </w:tc>
        <w:tc>
          <w:tcPr>
            <w:tcW w:w="810" w:type="dxa"/>
            <w:tcMar>
              <w:top w:w="57" w:type="dxa"/>
              <w:left w:w="57" w:type="dxa"/>
              <w:bottom w:w="57" w:type="dxa"/>
              <w:right w:w="57" w:type="dxa"/>
            </w:tcMar>
          </w:tcPr>
          <w:p w:rsidR="002D3A6E" w:rsidRPr="0041556F" w:rsidRDefault="002D3A6E" w:rsidP="002D3A6E">
            <w:pPr>
              <w:tabs>
                <w:tab w:val="left" w:pos="567"/>
                <w:tab w:val="left" w:pos="1134"/>
                <w:tab w:val="left" w:pos="2268"/>
                <w:tab w:val="left" w:pos="2835"/>
                <w:tab w:val="left" w:pos="3969"/>
                <w:tab w:val="left" w:pos="4536"/>
                <w:tab w:val="right" w:pos="9072"/>
              </w:tabs>
              <w:autoSpaceDE w:val="0"/>
              <w:autoSpaceDN w:val="0"/>
              <w:adjustRightInd w:val="0"/>
              <w:spacing w:after="0" w:line="240" w:lineRule="auto"/>
              <w:rPr>
                <w:rFonts w:asciiTheme="minorHAnsi" w:hAnsiTheme="minorHAnsi" w:cs="Arial"/>
                <w:i/>
                <w:sz w:val="22"/>
              </w:rPr>
            </w:pPr>
            <w:r w:rsidRPr="0041556F">
              <w:rPr>
                <w:rFonts w:asciiTheme="minorHAnsi" w:hAnsiTheme="minorHAnsi" w:cs="Arial"/>
                <w:i/>
                <w:sz w:val="22"/>
              </w:rPr>
              <w:t>Groot</w:t>
            </w:r>
          </w:p>
        </w:tc>
        <w:tc>
          <w:tcPr>
            <w:tcW w:w="4514" w:type="dxa"/>
            <w:tcMar>
              <w:top w:w="57" w:type="dxa"/>
              <w:left w:w="57" w:type="dxa"/>
              <w:bottom w:w="57" w:type="dxa"/>
              <w:right w:w="57" w:type="dxa"/>
            </w:tcMar>
          </w:tcPr>
          <w:p w:rsidR="002D3A6E" w:rsidRPr="0041556F" w:rsidRDefault="000B063A" w:rsidP="000B063A">
            <w:pPr>
              <w:tabs>
                <w:tab w:val="left" w:pos="567"/>
                <w:tab w:val="left" w:pos="1134"/>
                <w:tab w:val="left" w:pos="2268"/>
                <w:tab w:val="left" w:pos="2835"/>
                <w:tab w:val="left" w:pos="3969"/>
                <w:tab w:val="left" w:pos="4536"/>
                <w:tab w:val="right" w:pos="9072"/>
              </w:tabs>
              <w:autoSpaceDE w:val="0"/>
              <w:autoSpaceDN w:val="0"/>
              <w:adjustRightInd w:val="0"/>
              <w:spacing w:after="0" w:line="240" w:lineRule="auto"/>
              <w:rPr>
                <w:rFonts w:asciiTheme="minorHAnsi" w:hAnsiTheme="minorHAnsi" w:cs="Arial"/>
                <w:sz w:val="22"/>
              </w:rPr>
            </w:pPr>
            <w:r>
              <w:rPr>
                <w:rFonts w:asciiTheme="minorHAnsi" w:hAnsiTheme="minorHAnsi" w:cs="Arial"/>
                <w:sz w:val="22"/>
              </w:rPr>
              <w:t>Quercus</w:t>
            </w:r>
            <w:r w:rsidR="002D3A6E" w:rsidRPr="0041556F">
              <w:rPr>
                <w:rFonts w:asciiTheme="minorHAnsi" w:hAnsiTheme="minorHAnsi" w:cs="Arial"/>
                <w:sz w:val="22"/>
              </w:rPr>
              <w:t xml:space="preserve"> wil via deze ketenanalyse nagaan of zij invloed k</w:t>
            </w:r>
            <w:r>
              <w:rPr>
                <w:rFonts w:asciiTheme="minorHAnsi" w:hAnsiTheme="minorHAnsi" w:cs="Arial"/>
                <w:sz w:val="22"/>
              </w:rPr>
              <w:t>an</w:t>
            </w:r>
            <w:r w:rsidR="002D3A6E" w:rsidRPr="0041556F">
              <w:rPr>
                <w:rFonts w:asciiTheme="minorHAnsi" w:hAnsiTheme="minorHAnsi" w:cs="Arial"/>
                <w:sz w:val="22"/>
              </w:rPr>
              <w:t xml:space="preserve"> uitoefenen op de financiële mogelijkheden bij het aanleveren van het </w:t>
            </w:r>
            <w:r>
              <w:rPr>
                <w:rFonts w:asciiTheme="minorHAnsi" w:hAnsiTheme="minorHAnsi" w:cs="Arial"/>
                <w:sz w:val="22"/>
              </w:rPr>
              <w:t>snoeihout</w:t>
            </w:r>
            <w:r w:rsidR="002D3A6E" w:rsidRPr="0041556F">
              <w:rPr>
                <w:rFonts w:asciiTheme="minorHAnsi" w:hAnsiTheme="minorHAnsi" w:cs="Arial"/>
                <w:sz w:val="22"/>
              </w:rPr>
              <w:t xml:space="preserve">. Uiteindelijk is het streven om een </w:t>
            </w:r>
            <w:r>
              <w:rPr>
                <w:rFonts w:asciiTheme="minorHAnsi" w:hAnsiTheme="minorHAnsi" w:cs="Arial"/>
                <w:sz w:val="22"/>
              </w:rPr>
              <w:t>zo hoogwaardig mogelijke toepassing en daarmee een zo gunstig mogelijke afzetprijs te bewerkstelligen</w:t>
            </w:r>
            <w:r w:rsidR="002D3A6E" w:rsidRPr="0041556F">
              <w:rPr>
                <w:rFonts w:asciiTheme="minorHAnsi" w:hAnsiTheme="minorHAnsi" w:cs="Arial"/>
                <w:sz w:val="22"/>
              </w:rPr>
              <w:t>.</w:t>
            </w:r>
          </w:p>
        </w:tc>
      </w:tr>
      <w:tr w:rsidR="002D3A6E" w:rsidRPr="0041556F" w:rsidTr="002E3587">
        <w:tc>
          <w:tcPr>
            <w:tcW w:w="3888" w:type="dxa"/>
            <w:tcMar>
              <w:top w:w="57" w:type="dxa"/>
              <w:left w:w="57" w:type="dxa"/>
              <w:bottom w:w="57" w:type="dxa"/>
              <w:right w:w="57" w:type="dxa"/>
            </w:tcMar>
          </w:tcPr>
          <w:p w:rsidR="002D3A6E" w:rsidRPr="0041556F" w:rsidRDefault="002D3A6E" w:rsidP="002D3A6E">
            <w:pPr>
              <w:autoSpaceDE w:val="0"/>
              <w:autoSpaceDN w:val="0"/>
              <w:adjustRightInd w:val="0"/>
              <w:spacing w:after="0" w:line="240" w:lineRule="auto"/>
              <w:contextualSpacing/>
              <w:rPr>
                <w:rFonts w:asciiTheme="minorHAnsi" w:hAnsiTheme="minorHAnsi" w:cs="Arial"/>
                <w:color w:val="262626"/>
                <w:sz w:val="22"/>
              </w:rPr>
            </w:pPr>
            <w:r w:rsidRPr="0041556F">
              <w:rPr>
                <w:rFonts w:asciiTheme="minorHAnsi" w:hAnsiTheme="minorHAnsi"/>
                <w:sz w:val="22"/>
              </w:rPr>
              <w:t>Het voorhanden zijn van betrouwbare informatie</w:t>
            </w:r>
          </w:p>
        </w:tc>
        <w:tc>
          <w:tcPr>
            <w:tcW w:w="810" w:type="dxa"/>
            <w:tcMar>
              <w:top w:w="57" w:type="dxa"/>
              <w:left w:w="57" w:type="dxa"/>
              <w:bottom w:w="57" w:type="dxa"/>
              <w:right w:w="57" w:type="dxa"/>
            </w:tcMar>
          </w:tcPr>
          <w:p w:rsidR="002D3A6E" w:rsidRPr="0041556F" w:rsidRDefault="002D3A6E" w:rsidP="002D3A6E">
            <w:pPr>
              <w:tabs>
                <w:tab w:val="left" w:pos="567"/>
                <w:tab w:val="left" w:pos="1134"/>
                <w:tab w:val="left" w:pos="2268"/>
                <w:tab w:val="left" w:pos="2835"/>
                <w:tab w:val="left" w:pos="3969"/>
                <w:tab w:val="left" w:pos="4536"/>
                <w:tab w:val="right" w:pos="9072"/>
              </w:tabs>
              <w:autoSpaceDE w:val="0"/>
              <w:autoSpaceDN w:val="0"/>
              <w:adjustRightInd w:val="0"/>
              <w:spacing w:after="0" w:line="240" w:lineRule="auto"/>
              <w:rPr>
                <w:rFonts w:asciiTheme="minorHAnsi" w:hAnsiTheme="minorHAnsi" w:cs="Arial"/>
                <w:i/>
                <w:sz w:val="22"/>
              </w:rPr>
            </w:pPr>
            <w:r w:rsidRPr="0041556F">
              <w:rPr>
                <w:rFonts w:asciiTheme="minorHAnsi" w:hAnsiTheme="minorHAnsi" w:cs="Arial"/>
                <w:i/>
                <w:sz w:val="22"/>
              </w:rPr>
              <w:t xml:space="preserve">Groot </w:t>
            </w:r>
          </w:p>
        </w:tc>
        <w:tc>
          <w:tcPr>
            <w:tcW w:w="4514" w:type="dxa"/>
            <w:tcMar>
              <w:top w:w="57" w:type="dxa"/>
              <w:left w:w="57" w:type="dxa"/>
              <w:bottom w:w="57" w:type="dxa"/>
              <w:right w:w="57" w:type="dxa"/>
            </w:tcMar>
          </w:tcPr>
          <w:p w:rsidR="002D3A6E" w:rsidRPr="0041556F" w:rsidRDefault="002D3A6E" w:rsidP="000B063A">
            <w:pPr>
              <w:tabs>
                <w:tab w:val="left" w:pos="567"/>
                <w:tab w:val="left" w:pos="1134"/>
                <w:tab w:val="left" w:pos="2268"/>
                <w:tab w:val="left" w:pos="2835"/>
                <w:tab w:val="left" w:pos="3969"/>
                <w:tab w:val="left" w:pos="4536"/>
                <w:tab w:val="right" w:pos="9072"/>
              </w:tabs>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 xml:space="preserve">De energie gerelateerde gegevens met betrekking het </w:t>
            </w:r>
            <w:r w:rsidR="000B063A">
              <w:rPr>
                <w:rFonts w:asciiTheme="minorHAnsi" w:hAnsiTheme="minorHAnsi" w:cs="Arial"/>
                <w:sz w:val="22"/>
              </w:rPr>
              <w:t xml:space="preserve">snoeien en </w:t>
            </w:r>
            <w:r w:rsidRPr="0041556F">
              <w:rPr>
                <w:rFonts w:asciiTheme="minorHAnsi" w:hAnsiTheme="minorHAnsi" w:cs="Arial"/>
                <w:sz w:val="22"/>
              </w:rPr>
              <w:t xml:space="preserve">transport </w:t>
            </w:r>
            <w:r w:rsidR="000B063A">
              <w:rPr>
                <w:rFonts w:asciiTheme="minorHAnsi" w:hAnsiTheme="minorHAnsi" w:cs="Arial"/>
                <w:sz w:val="22"/>
              </w:rPr>
              <w:t xml:space="preserve">van snoeihout </w:t>
            </w:r>
            <w:r w:rsidRPr="0041556F">
              <w:rPr>
                <w:rFonts w:asciiTheme="minorHAnsi" w:hAnsiTheme="minorHAnsi" w:cs="Arial"/>
                <w:sz w:val="22"/>
              </w:rPr>
              <w:t xml:space="preserve">is direct afkomstig van </w:t>
            </w:r>
            <w:r w:rsidR="000B063A">
              <w:rPr>
                <w:rFonts w:asciiTheme="minorHAnsi" w:hAnsiTheme="minorHAnsi" w:cs="Arial"/>
                <w:sz w:val="22"/>
              </w:rPr>
              <w:t>Quercus. V</w:t>
            </w:r>
            <w:r w:rsidRPr="0041556F">
              <w:rPr>
                <w:rFonts w:asciiTheme="minorHAnsi" w:hAnsiTheme="minorHAnsi" w:cs="Arial"/>
                <w:sz w:val="22"/>
              </w:rPr>
              <w:t xml:space="preserve">oor de weergave van CO2 emissie bij de verschillende </w:t>
            </w:r>
            <w:r w:rsidR="000B063A">
              <w:rPr>
                <w:rFonts w:asciiTheme="minorHAnsi" w:hAnsiTheme="minorHAnsi" w:cs="Arial"/>
                <w:sz w:val="22"/>
              </w:rPr>
              <w:t xml:space="preserve">verwerkings-/toepassingsmethoden </w:t>
            </w:r>
            <w:r w:rsidRPr="0041556F">
              <w:rPr>
                <w:rFonts w:asciiTheme="minorHAnsi" w:hAnsiTheme="minorHAnsi" w:cs="Arial"/>
                <w:sz w:val="22"/>
              </w:rPr>
              <w:t>is gebruik gemaakt van wetenschappelijk onderbouwde onderzoeken van derden.</w:t>
            </w:r>
          </w:p>
        </w:tc>
      </w:tr>
      <w:tr w:rsidR="002D3A6E" w:rsidRPr="0041556F" w:rsidTr="002E3587">
        <w:tc>
          <w:tcPr>
            <w:tcW w:w="3888" w:type="dxa"/>
            <w:tcMar>
              <w:top w:w="57" w:type="dxa"/>
              <w:left w:w="57" w:type="dxa"/>
              <w:bottom w:w="57" w:type="dxa"/>
              <w:right w:w="57" w:type="dxa"/>
            </w:tcMar>
          </w:tcPr>
          <w:p w:rsidR="002D3A6E" w:rsidRPr="0041556F" w:rsidRDefault="002D3A6E" w:rsidP="002D3A6E">
            <w:pPr>
              <w:autoSpaceDE w:val="0"/>
              <w:autoSpaceDN w:val="0"/>
              <w:adjustRightInd w:val="0"/>
              <w:spacing w:after="0" w:line="240" w:lineRule="auto"/>
              <w:contextualSpacing/>
              <w:rPr>
                <w:rFonts w:asciiTheme="minorHAnsi" w:hAnsiTheme="minorHAnsi" w:cs="Arial"/>
                <w:color w:val="262626"/>
                <w:sz w:val="22"/>
              </w:rPr>
            </w:pPr>
            <w:r w:rsidRPr="0041556F">
              <w:rPr>
                <w:rFonts w:asciiTheme="minorHAnsi" w:hAnsiTheme="minorHAnsi" w:cs="Arial"/>
                <w:color w:val="262626"/>
                <w:sz w:val="22"/>
              </w:rPr>
              <w:t>Potentiële reductiebronnen</w:t>
            </w:r>
          </w:p>
          <w:p w:rsidR="002D3A6E" w:rsidRPr="0041556F" w:rsidRDefault="002D3A6E" w:rsidP="002D3A6E">
            <w:pPr>
              <w:tabs>
                <w:tab w:val="left" w:pos="567"/>
                <w:tab w:val="left" w:pos="1134"/>
                <w:tab w:val="left" w:pos="2268"/>
                <w:tab w:val="left" w:pos="2835"/>
                <w:tab w:val="left" w:pos="3969"/>
                <w:tab w:val="left" w:pos="4536"/>
                <w:tab w:val="right" w:pos="9072"/>
              </w:tabs>
              <w:autoSpaceDE w:val="0"/>
              <w:autoSpaceDN w:val="0"/>
              <w:adjustRightInd w:val="0"/>
              <w:spacing w:after="0" w:line="240" w:lineRule="auto"/>
              <w:rPr>
                <w:rFonts w:asciiTheme="minorHAnsi" w:hAnsiTheme="minorHAnsi" w:cs="Arial"/>
                <w:color w:val="262626"/>
                <w:sz w:val="22"/>
              </w:rPr>
            </w:pPr>
          </w:p>
        </w:tc>
        <w:tc>
          <w:tcPr>
            <w:tcW w:w="810" w:type="dxa"/>
            <w:tcMar>
              <w:top w:w="57" w:type="dxa"/>
              <w:left w:w="57" w:type="dxa"/>
              <w:bottom w:w="57" w:type="dxa"/>
              <w:right w:w="57" w:type="dxa"/>
            </w:tcMar>
          </w:tcPr>
          <w:p w:rsidR="002D3A6E" w:rsidRPr="0041556F" w:rsidRDefault="002D3A6E" w:rsidP="002D3A6E">
            <w:pPr>
              <w:tabs>
                <w:tab w:val="left" w:pos="567"/>
                <w:tab w:val="left" w:pos="1134"/>
                <w:tab w:val="left" w:pos="2268"/>
                <w:tab w:val="left" w:pos="2835"/>
                <w:tab w:val="left" w:pos="3969"/>
                <w:tab w:val="left" w:pos="4536"/>
                <w:tab w:val="right" w:pos="9072"/>
              </w:tabs>
              <w:autoSpaceDE w:val="0"/>
              <w:autoSpaceDN w:val="0"/>
              <w:adjustRightInd w:val="0"/>
              <w:spacing w:after="0" w:line="240" w:lineRule="auto"/>
              <w:rPr>
                <w:rFonts w:asciiTheme="minorHAnsi" w:hAnsiTheme="minorHAnsi" w:cs="Arial"/>
                <w:i/>
                <w:sz w:val="22"/>
              </w:rPr>
            </w:pPr>
            <w:r w:rsidRPr="0041556F">
              <w:rPr>
                <w:rFonts w:asciiTheme="minorHAnsi" w:hAnsiTheme="minorHAnsi" w:cs="Arial"/>
                <w:i/>
                <w:sz w:val="22"/>
              </w:rPr>
              <w:t xml:space="preserve">Groot </w:t>
            </w:r>
          </w:p>
        </w:tc>
        <w:tc>
          <w:tcPr>
            <w:tcW w:w="4514" w:type="dxa"/>
            <w:tcMar>
              <w:top w:w="57" w:type="dxa"/>
              <w:left w:w="57" w:type="dxa"/>
              <w:bottom w:w="57" w:type="dxa"/>
              <w:right w:w="57" w:type="dxa"/>
            </w:tcMar>
          </w:tcPr>
          <w:p w:rsidR="002D3A6E" w:rsidRPr="0041556F" w:rsidRDefault="002D3A6E" w:rsidP="000B063A">
            <w:pPr>
              <w:tabs>
                <w:tab w:val="left" w:pos="567"/>
                <w:tab w:val="left" w:pos="1134"/>
                <w:tab w:val="left" w:pos="2268"/>
                <w:tab w:val="left" w:pos="2835"/>
                <w:tab w:val="left" w:pos="3969"/>
                <w:tab w:val="left" w:pos="4536"/>
                <w:tab w:val="right" w:pos="9072"/>
              </w:tabs>
              <w:autoSpaceDE w:val="0"/>
              <w:autoSpaceDN w:val="0"/>
              <w:adjustRightInd w:val="0"/>
              <w:spacing w:after="0" w:line="240" w:lineRule="auto"/>
              <w:rPr>
                <w:rFonts w:asciiTheme="minorHAnsi" w:hAnsiTheme="minorHAnsi" w:cs="Arial"/>
                <w:sz w:val="22"/>
              </w:rPr>
            </w:pPr>
            <w:r w:rsidRPr="0041556F">
              <w:rPr>
                <w:rFonts w:asciiTheme="minorHAnsi" w:hAnsiTheme="minorHAnsi" w:cs="Arial"/>
                <w:sz w:val="22"/>
              </w:rPr>
              <w:t xml:space="preserve">De keuze voor de verwerkingsmethode van </w:t>
            </w:r>
            <w:r w:rsidR="000B063A">
              <w:rPr>
                <w:rFonts w:asciiTheme="minorHAnsi" w:hAnsiTheme="minorHAnsi" w:cs="Arial"/>
                <w:sz w:val="22"/>
              </w:rPr>
              <w:t>Quercus</w:t>
            </w:r>
            <w:r w:rsidRPr="0041556F">
              <w:rPr>
                <w:rFonts w:asciiTheme="minorHAnsi" w:hAnsiTheme="minorHAnsi" w:cs="Arial"/>
                <w:sz w:val="22"/>
              </w:rPr>
              <w:t xml:space="preserve"> heeft direct invloed op de CO</w:t>
            </w:r>
            <w:r w:rsidRPr="0041556F">
              <w:rPr>
                <w:rFonts w:asciiTheme="minorHAnsi" w:hAnsiTheme="minorHAnsi" w:cs="Arial"/>
                <w:sz w:val="22"/>
                <w:vertAlign w:val="subscript"/>
              </w:rPr>
              <w:t>2</w:t>
            </w:r>
            <w:r w:rsidRPr="0041556F">
              <w:rPr>
                <w:rFonts w:asciiTheme="minorHAnsi" w:hAnsiTheme="minorHAnsi" w:cs="Arial"/>
                <w:sz w:val="22"/>
              </w:rPr>
              <w:t xml:space="preserve"> emissie van de keten.</w:t>
            </w:r>
          </w:p>
        </w:tc>
      </w:tr>
      <w:tr w:rsidR="002D3A6E" w:rsidRPr="0041556F" w:rsidTr="002E3587">
        <w:trPr>
          <w:trHeight w:val="334"/>
        </w:trPr>
        <w:tc>
          <w:tcPr>
            <w:tcW w:w="3888" w:type="dxa"/>
            <w:tcMar>
              <w:top w:w="57" w:type="dxa"/>
              <w:left w:w="57" w:type="dxa"/>
              <w:bottom w:w="57" w:type="dxa"/>
              <w:right w:w="57" w:type="dxa"/>
            </w:tcMar>
          </w:tcPr>
          <w:p w:rsidR="002D3A6E" w:rsidRPr="0041556F" w:rsidRDefault="002D3A6E" w:rsidP="002D3A6E">
            <w:pPr>
              <w:autoSpaceDE w:val="0"/>
              <w:autoSpaceDN w:val="0"/>
              <w:adjustRightInd w:val="0"/>
              <w:spacing w:after="0" w:line="240" w:lineRule="auto"/>
              <w:contextualSpacing/>
              <w:rPr>
                <w:rFonts w:asciiTheme="minorHAnsi" w:hAnsiTheme="minorHAnsi" w:cs="Arial"/>
                <w:color w:val="262626"/>
                <w:sz w:val="22"/>
              </w:rPr>
            </w:pPr>
            <w:r w:rsidRPr="0041556F">
              <w:rPr>
                <w:rFonts w:asciiTheme="minorHAnsi" w:hAnsiTheme="minorHAnsi"/>
                <w:sz w:val="22"/>
              </w:rPr>
              <w:t>Beïnvloedingsmogelijkheden</w:t>
            </w:r>
          </w:p>
        </w:tc>
        <w:tc>
          <w:tcPr>
            <w:tcW w:w="810" w:type="dxa"/>
            <w:tcMar>
              <w:top w:w="57" w:type="dxa"/>
              <w:left w:w="57" w:type="dxa"/>
              <w:bottom w:w="57" w:type="dxa"/>
              <w:right w:w="57" w:type="dxa"/>
            </w:tcMar>
          </w:tcPr>
          <w:p w:rsidR="002D3A6E" w:rsidRPr="0041556F" w:rsidRDefault="002D3A6E" w:rsidP="002D3A6E">
            <w:pPr>
              <w:tabs>
                <w:tab w:val="left" w:pos="567"/>
                <w:tab w:val="left" w:pos="1134"/>
                <w:tab w:val="left" w:pos="2268"/>
                <w:tab w:val="left" w:pos="2835"/>
                <w:tab w:val="left" w:pos="3969"/>
                <w:tab w:val="left" w:pos="4536"/>
                <w:tab w:val="right" w:pos="9072"/>
              </w:tabs>
              <w:autoSpaceDE w:val="0"/>
              <w:autoSpaceDN w:val="0"/>
              <w:adjustRightInd w:val="0"/>
              <w:spacing w:after="0" w:line="240" w:lineRule="auto"/>
              <w:rPr>
                <w:rFonts w:asciiTheme="minorHAnsi" w:hAnsiTheme="minorHAnsi" w:cs="Arial"/>
                <w:i/>
                <w:sz w:val="22"/>
              </w:rPr>
            </w:pPr>
            <w:r w:rsidRPr="0041556F">
              <w:rPr>
                <w:rFonts w:asciiTheme="minorHAnsi" w:hAnsiTheme="minorHAnsi" w:cs="Arial"/>
                <w:i/>
                <w:sz w:val="22"/>
              </w:rPr>
              <w:t>Middel</w:t>
            </w:r>
          </w:p>
        </w:tc>
        <w:tc>
          <w:tcPr>
            <w:tcW w:w="4514" w:type="dxa"/>
            <w:tcMar>
              <w:top w:w="57" w:type="dxa"/>
              <w:left w:w="57" w:type="dxa"/>
              <w:bottom w:w="57" w:type="dxa"/>
              <w:right w:w="57" w:type="dxa"/>
            </w:tcMar>
          </w:tcPr>
          <w:p w:rsidR="002D3A6E" w:rsidRPr="0041556F" w:rsidRDefault="000B063A" w:rsidP="000B063A">
            <w:pPr>
              <w:tabs>
                <w:tab w:val="left" w:pos="567"/>
                <w:tab w:val="left" w:pos="1134"/>
                <w:tab w:val="left" w:pos="2268"/>
                <w:tab w:val="left" w:pos="2835"/>
                <w:tab w:val="left" w:pos="3969"/>
                <w:tab w:val="left" w:pos="4536"/>
                <w:tab w:val="right" w:pos="9072"/>
              </w:tabs>
              <w:autoSpaceDE w:val="0"/>
              <w:autoSpaceDN w:val="0"/>
              <w:adjustRightInd w:val="0"/>
              <w:spacing w:after="0" w:line="240" w:lineRule="auto"/>
              <w:rPr>
                <w:rFonts w:asciiTheme="minorHAnsi" w:hAnsiTheme="minorHAnsi" w:cs="Arial"/>
                <w:sz w:val="22"/>
              </w:rPr>
            </w:pPr>
            <w:r>
              <w:rPr>
                <w:rFonts w:asciiTheme="minorHAnsi" w:hAnsiTheme="minorHAnsi" w:cs="Arial"/>
                <w:sz w:val="22"/>
              </w:rPr>
              <w:t>Quercus</w:t>
            </w:r>
            <w:r w:rsidR="002D3A6E" w:rsidRPr="0041556F">
              <w:rPr>
                <w:rFonts w:asciiTheme="minorHAnsi" w:hAnsiTheme="minorHAnsi" w:cs="Arial"/>
                <w:sz w:val="22"/>
              </w:rPr>
              <w:t xml:space="preserve"> kan vooralsnog als uitvoerende organisatie alleen advies geven aan opdrachtgevers (gemeenten e</w:t>
            </w:r>
            <w:r w:rsidR="00FB13E3">
              <w:rPr>
                <w:rFonts w:asciiTheme="minorHAnsi" w:hAnsiTheme="minorHAnsi" w:cs="Arial"/>
                <w:sz w:val="22"/>
              </w:rPr>
              <w:t>.</w:t>
            </w:r>
            <w:r w:rsidR="002D3A6E" w:rsidRPr="0041556F">
              <w:rPr>
                <w:rFonts w:asciiTheme="minorHAnsi" w:hAnsiTheme="minorHAnsi" w:cs="Arial"/>
                <w:sz w:val="22"/>
              </w:rPr>
              <w:t>d</w:t>
            </w:r>
            <w:r w:rsidR="00FB13E3">
              <w:rPr>
                <w:rFonts w:asciiTheme="minorHAnsi" w:hAnsiTheme="minorHAnsi" w:cs="Arial"/>
                <w:sz w:val="22"/>
              </w:rPr>
              <w:t>.</w:t>
            </w:r>
            <w:r w:rsidR="002D3A6E" w:rsidRPr="0041556F">
              <w:rPr>
                <w:rFonts w:asciiTheme="minorHAnsi" w:hAnsiTheme="minorHAnsi" w:cs="Arial"/>
                <w:sz w:val="22"/>
              </w:rPr>
              <w:t>) om te kiezen voor een bepaalde verwerkingstechniek. De uiteindelijke keuze ligt bij de opdrachtgever.</w:t>
            </w:r>
          </w:p>
        </w:tc>
      </w:tr>
    </w:tbl>
    <w:p w:rsidR="002D3A6E" w:rsidRDefault="002D3A6E" w:rsidP="00D02CBF">
      <w:pPr>
        <w:rPr>
          <w:rFonts w:asciiTheme="minorHAnsi" w:hAnsiTheme="minorHAnsi" w:cs="Arial"/>
          <w:b/>
          <w:sz w:val="22"/>
        </w:rPr>
      </w:pPr>
    </w:p>
    <w:p w:rsidR="0041556F" w:rsidRDefault="0041556F">
      <w:pPr>
        <w:spacing w:after="0" w:line="240" w:lineRule="auto"/>
        <w:rPr>
          <w:rFonts w:asciiTheme="minorHAnsi" w:hAnsiTheme="minorHAnsi" w:cs="Arial"/>
          <w:b/>
          <w:sz w:val="22"/>
        </w:rPr>
      </w:pPr>
    </w:p>
    <w:p w:rsidR="0041556F" w:rsidRPr="0041556F" w:rsidRDefault="0041556F" w:rsidP="00D02CBF">
      <w:pPr>
        <w:rPr>
          <w:rFonts w:asciiTheme="minorHAnsi" w:hAnsiTheme="minorHAnsi" w:cs="Arial"/>
          <w:b/>
          <w:sz w:val="22"/>
        </w:rPr>
      </w:pPr>
    </w:p>
    <w:p w:rsidR="008A62B7" w:rsidRPr="0041556F" w:rsidRDefault="008A62B7" w:rsidP="00626696">
      <w:pPr>
        <w:pStyle w:val="Kop1"/>
        <w:rPr>
          <w:sz w:val="22"/>
        </w:rPr>
      </w:pPr>
    </w:p>
    <w:p w:rsidR="008A62B7" w:rsidRPr="0041556F" w:rsidRDefault="008A62B7" w:rsidP="008A62B7">
      <w:pPr>
        <w:rPr>
          <w:rFonts w:asciiTheme="minorHAnsi" w:hAnsiTheme="minorHAnsi" w:cs="Arial"/>
          <w:sz w:val="22"/>
        </w:rPr>
      </w:pPr>
    </w:p>
    <w:sectPr w:rsidR="008A62B7" w:rsidRPr="0041556F" w:rsidSect="00E6157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129" w:rsidRDefault="003B3129" w:rsidP="0093285D">
      <w:pPr>
        <w:spacing w:after="0" w:line="240" w:lineRule="auto"/>
      </w:pPr>
      <w:r>
        <w:separator/>
      </w:r>
    </w:p>
  </w:endnote>
  <w:endnote w:type="continuationSeparator" w:id="0">
    <w:p w:rsidR="003B3129" w:rsidRDefault="003B3129" w:rsidP="0093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16" w:rsidRDefault="00E43F16">
    <w:pPr>
      <w:pStyle w:val="Voettekst"/>
    </w:pPr>
    <w:r>
      <w:t>Scope 3 Analyse</w:t>
    </w:r>
    <w:r>
      <w:tab/>
    </w:r>
    <w:r>
      <w:tab/>
    </w:r>
    <w:r w:rsidRPr="0072727C">
      <w:rPr>
        <w:rFonts w:cs="Arial"/>
        <w:szCs w:val="20"/>
      </w:rPr>
      <w:t xml:space="preserve">Pag. </w:t>
    </w:r>
    <w:r w:rsidRPr="0072727C">
      <w:rPr>
        <w:rFonts w:cs="Arial"/>
        <w:szCs w:val="20"/>
      </w:rPr>
      <w:fldChar w:fldCharType="begin"/>
    </w:r>
    <w:r w:rsidRPr="0072727C">
      <w:rPr>
        <w:rFonts w:cs="Arial"/>
        <w:szCs w:val="20"/>
      </w:rPr>
      <w:instrText xml:space="preserve"> PAGE   \* MERGEFORMAT </w:instrText>
    </w:r>
    <w:r w:rsidRPr="0072727C">
      <w:rPr>
        <w:rFonts w:cs="Arial"/>
        <w:szCs w:val="20"/>
      </w:rPr>
      <w:fldChar w:fldCharType="separate"/>
    </w:r>
    <w:r w:rsidR="00BB7848">
      <w:rPr>
        <w:rFonts w:cs="Arial"/>
        <w:noProof/>
        <w:szCs w:val="20"/>
      </w:rPr>
      <w:t>7</w:t>
    </w:r>
    <w:r w:rsidRPr="0072727C">
      <w:rPr>
        <w:rFonts w:cs="Arial"/>
        <w:szCs w:val="20"/>
      </w:rPr>
      <w:fldChar w:fldCharType="end"/>
    </w:r>
    <w:r w:rsidRPr="0072727C">
      <w:rPr>
        <w:rFonts w:cs="Arial"/>
        <w:szCs w:val="20"/>
      </w:rPr>
      <w:t xml:space="preserve"> van </w:t>
    </w:r>
    <w:r w:rsidRPr="0072727C">
      <w:rPr>
        <w:rFonts w:cs="Arial"/>
        <w:szCs w:val="20"/>
      </w:rPr>
      <w:fldChar w:fldCharType="begin"/>
    </w:r>
    <w:r w:rsidRPr="0072727C">
      <w:rPr>
        <w:rFonts w:cs="Arial"/>
        <w:szCs w:val="20"/>
      </w:rPr>
      <w:instrText xml:space="preserve"> NUMPAGES </w:instrText>
    </w:r>
    <w:r w:rsidRPr="0072727C">
      <w:rPr>
        <w:rFonts w:cs="Arial"/>
        <w:szCs w:val="20"/>
      </w:rPr>
      <w:fldChar w:fldCharType="separate"/>
    </w:r>
    <w:r w:rsidR="00BB7848">
      <w:rPr>
        <w:rFonts w:cs="Arial"/>
        <w:noProof/>
        <w:szCs w:val="20"/>
      </w:rPr>
      <w:t>10</w:t>
    </w:r>
    <w:r w:rsidRPr="0072727C">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129" w:rsidRDefault="003B3129" w:rsidP="0093285D">
      <w:pPr>
        <w:spacing w:after="0" w:line="240" w:lineRule="auto"/>
      </w:pPr>
      <w:r>
        <w:separator/>
      </w:r>
    </w:p>
  </w:footnote>
  <w:footnote w:type="continuationSeparator" w:id="0">
    <w:p w:rsidR="003B3129" w:rsidRDefault="003B3129" w:rsidP="00932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604E"/>
    <w:multiLevelType w:val="hybridMultilevel"/>
    <w:tmpl w:val="B9C2B6E2"/>
    <w:lvl w:ilvl="0" w:tplc="04090001">
      <w:start w:val="1"/>
      <w:numFmt w:val="bullet"/>
      <w:lvlText w:val=""/>
      <w:lvlJc w:val="left"/>
      <w:pPr>
        <w:tabs>
          <w:tab w:val="num" w:pos="1068"/>
        </w:tabs>
        <w:ind w:left="1068" w:hanging="360"/>
      </w:pPr>
      <w:rPr>
        <w:rFonts w:ascii="Symbol" w:hAnsi="Symbol"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6076130"/>
    <w:multiLevelType w:val="hybridMultilevel"/>
    <w:tmpl w:val="6B7A97E8"/>
    <w:lvl w:ilvl="0" w:tplc="71380A9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F8722F"/>
    <w:multiLevelType w:val="hybridMultilevel"/>
    <w:tmpl w:val="7FCA001A"/>
    <w:lvl w:ilvl="0" w:tplc="075A52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361AB5"/>
    <w:multiLevelType w:val="hybridMultilevel"/>
    <w:tmpl w:val="3E9A0D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722BAF"/>
    <w:multiLevelType w:val="hybridMultilevel"/>
    <w:tmpl w:val="BF7206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DF80B02"/>
    <w:multiLevelType w:val="hybridMultilevel"/>
    <w:tmpl w:val="11D0BE96"/>
    <w:lvl w:ilvl="0" w:tplc="C696076E">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4462F"/>
    <w:multiLevelType w:val="hybridMultilevel"/>
    <w:tmpl w:val="5DB43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206A11"/>
    <w:multiLevelType w:val="hybridMultilevel"/>
    <w:tmpl w:val="99A6F7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0F1011"/>
    <w:multiLevelType w:val="hybridMultilevel"/>
    <w:tmpl w:val="0024D3BA"/>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8929E5"/>
    <w:multiLevelType w:val="hybridMultilevel"/>
    <w:tmpl w:val="7060934C"/>
    <w:lvl w:ilvl="0" w:tplc="90FEFD6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1B3F0A"/>
    <w:multiLevelType w:val="hybridMultilevel"/>
    <w:tmpl w:val="3E9A0DB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1A00C60"/>
    <w:multiLevelType w:val="hybridMultilevel"/>
    <w:tmpl w:val="C4881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CC4A38"/>
    <w:multiLevelType w:val="hybridMultilevel"/>
    <w:tmpl w:val="24426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034B92"/>
    <w:multiLevelType w:val="hybridMultilevel"/>
    <w:tmpl w:val="2B9668D0"/>
    <w:lvl w:ilvl="0" w:tplc="AD3E9478">
      <w:start w:val="7"/>
      <w:numFmt w:val="bullet"/>
      <w:lvlText w:val="-"/>
      <w:lvlJc w:val="left"/>
      <w:pPr>
        <w:ind w:left="1068" w:hanging="360"/>
      </w:pPr>
      <w:rPr>
        <w:rFonts w:ascii="Times New Roman" w:eastAsia="Calibr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EE22663"/>
    <w:multiLevelType w:val="hybridMultilevel"/>
    <w:tmpl w:val="C8E82B0C"/>
    <w:lvl w:ilvl="0" w:tplc="0413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B15203"/>
    <w:multiLevelType w:val="hybridMultilevel"/>
    <w:tmpl w:val="09184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23544C"/>
    <w:multiLevelType w:val="hybridMultilevel"/>
    <w:tmpl w:val="40A425DC"/>
    <w:lvl w:ilvl="0" w:tplc="AD3E9478">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016217"/>
    <w:multiLevelType w:val="hybridMultilevel"/>
    <w:tmpl w:val="8F0AD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F50D08"/>
    <w:multiLevelType w:val="hybridMultilevel"/>
    <w:tmpl w:val="3E9A0D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DE910C6"/>
    <w:multiLevelType w:val="hybridMultilevel"/>
    <w:tmpl w:val="7BB42F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F003C15"/>
    <w:multiLevelType w:val="hybridMultilevel"/>
    <w:tmpl w:val="3E9A0D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2E77D13"/>
    <w:multiLevelType w:val="hybridMultilevel"/>
    <w:tmpl w:val="06ECCB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4B13649"/>
    <w:multiLevelType w:val="hybridMultilevel"/>
    <w:tmpl w:val="9146B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593906"/>
    <w:multiLevelType w:val="hybridMultilevel"/>
    <w:tmpl w:val="D7D6E2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9C7440"/>
    <w:multiLevelType w:val="hybridMultilevel"/>
    <w:tmpl w:val="FEFA5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1A1BB1"/>
    <w:multiLevelType w:val="hybridMultilevel"/>
    <w:tmpl w:val="FE6AE504"/>
    <w:lvl w:ilvl="0" w:tplc="C696076E">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5E2881"/>
    <w:multiLevelType w:val="hybridMultilevel"/>
    <w:tmpl w:val="0CFC7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2E0B4A"/>
    <w:multiLevelType w:val="hybridMultilevel"/>
    <w:tmpl w:val="69E29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182C33"/>
    <w:multiLevelType w:val="hybridMultilevel"/>
    <w:tmpl w:val="DE1217D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9A259A"/>
    <w:multiLevelType w:val="hybridMultilevel"/>
    <w:tmpl w:val="3E9A0D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C3832DC"/>
    <w:multiLevelType w:val="hybridMultilevel"/>
    <w:tmpl w:val="F3465F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6"/>
  </w:num>
  <w:num w:numId="2">
    <w:abstractNumId w:val="20"/>
  </w:num>
  <w:num w:numId="3">
    <w:abstractNumId w:val="30"/>
  </w:num>
  <w:num w:numId="4">
    <w:abstractNumId w:val="27"/>
  </w:num>
  <w:num w:numId="5">
    <w:abstractNumId w:val="0"/>
  </w:num>
  <w:num w:numId="6">
    <w:abstractNumId w:val="7"/>
  </w:num>
  <w:num w:numId="7">
    <w:abstractNumId w:val="11"/>
  </w:num>
  <w:num w:numId="8">
    <w:abstractNumId w:val="23"/>
  </w:num>
  <w:num w:numId="9">
    <w:abstractNumId w:val="14"/>
  </w:num>
  <w:num w:numId="10">
    <w:abstractNumId w:val="25"/>
  </w:num>
  <w:num w:numId="11">
    <w:abstractNumId w:val="5"/>
  </w:num>
  <w:num w:numId="12">
    <w:abstractNumId w:val="22"/>
  </w:num>
  <w:num w:numId="13">
    <w:abstractNumId w:val="9"/>
  </w:num>
  <w:num w:numId="14">
    <w:abstractNumId w:val="13"/>
  </w:num>
  <w:num w:numId="15">
    <w:abstractNumId w:val="2"/>
  </w:num>
  <w:num w:numId="16">
    <w:abstractNumId w:val="17"/>
  </w:num>
  <w:num w:numId="17">
    <w:abstractNumId w:val="4"/>
  </w:num>
  <w:num w:numId="18">
    <w:abstractNumId w:val="19"/>
  </w:num>
  <w:num w:numId="19">
    <w:abstractNumId w:val="15"/>
  </w:num>
  <w:num w:numId="20">
    <w:abstractNumId w:val="18"/>
  </w:num>
  <w:num w:numId="21">
    <w:abstractNumId w:val="29"/>
  </w:num>
  <w:num w:numId="22">
    <w:abstractNumId w:val="10"/>
  </w:num>
  <w:num w:numId="23">
    <w:abstractNumId w:val="3"/>
  </w:num>
  <w:num w:numId="24">
    <w:abstractNumId w:val="21"/>
  </w:num>
  <w:num w:numId="25">
    <w:abstractNumId w:val="24"/>
  </w:num>
  <w:num w:numId="26">
    <w:abstractNumId w:val="6"/>
  </w:num>
  <w:num w:numId="27">
    <w:abstractNumId w:val="16"/>
  </w:num>
  <w:num w:numId="28">
    <w:abstractNumId w:val="28"/>
  </w:num>
  <w:num w:numId="29">
    <w:abstractNumId w:val="8"/>
  </w:num>
  <w:num w:numId="30">
    <w:abstractNumId w:val="1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5D"/>
    <w:rsid w:val="00004C1D"/>
    <w:rsid w:val="00005467"/>
    <w:rsid w:val="0003367B"/>
    <w:rsid w:val="00060ABF"/>
    <w:rsid w:val="00060C67"/>
    <w:rsid w:val="00062A8C"/>
    <w:rsid w:val="00087458"/>
    <w:rsid w:val="00092C43"/>
    <w:rsid w:val="000B063A"/>
    <w:rsid w:val="000D1A77"/>
    <w:rsid w:val="000D6315"/>
    <w:rsid w:val="000E4DC5"/>
    <w:rsid w:val="000E61D8"/>
    <w:rsid w:val="000F228E"/>
    <w:rsid w:val="00111D43"/>
    <w:rsid w:val="00117663"/>
    <w:rsid w:val="00133793"/>
    <w:rsid w:val="001526D7"/>
    <w:rsid w:val="00153231"/>
    <w:rsid w:val="0017088E"/>
    <w:rsid w:val="0018583D"/>
    <w:rsid w:val="00186A70"/>
    <w:rsid w:val="00192EFC"/>
    <w:rsid w:val="00196943"/>
    <w:rsid w:val="001C01B6"/>
    <w:rsid w:val="002108D1"/>
    <w:rsid w:val="00216548"/>
    <w:rsid w:val="00222D55"/>
    <w:rsid w:val="00222F68"/>
    <w:rsid w:val="0022589C"/>
    <w:rsid w:val="002313DD"/>
    <w:rsid w:val="00233DB5"/>
    <w:rsid w:val="00241369"/>
    <w:rsid w:val="0024293D"/>
    <w:rsid w:val="0025128C"/>
    <w:rsid w:val="002543F3"/>
    <w:rsid w:val="00260699"/>
    <w:rsid w:val="00261CAA"/>
    <w:rsid w:val="00265606"/>
    <w:rsid w:val="002726DB"/>
    <w:rsid w:val="00274F69"/>
    <w:rsid w:val="0029069B"/>
    <w:rsid w:val="0029718F"/>
    <w:rsid w:val="002A1DF4"/>
    <w:rsid w:val="002A38C4"/>
    <w:rsid w:val="002B1FFB"/>
    <w:rsid w:val="002B45A3"/>
    <w:rsid w:val="002B7F22"/>
    <w:rsid w:val="002C2E06"/>
    <w:rsid w:val="002D3A6E"/>
    <w:rsid w:val="002E3587"/>
    <w:rsid w:val="002F3FC2"/>
    <w:rsid w:val="002F62B5"/>
    <w:rsid w:val="003035E6"/>
    <w:rsid w:val="00306172"/>
    <w:rsid w:val="00306EF6"/>
    <w:rsid w:val="0031003D"/>
    <w:rsid w:val="0031221F"/>
    <w:rsid w:val="00323178"/>
    <w:rsid w:val="00323B97"/>
    <w:rsid w:val="00340D8D"/>
    <w:rsid w:val="003460FB"/>
    <w:rsid w:val="003501F9"/>
    <w:rsid w:val="00350A81"/>
    <w:rsid w:val="00350C31"/>
    <w:rsid w:val="00366F52"/>
    <w:rsid w:val="0038372A"/>
    <w:rsid w:val="003914DF"/>
    <w:rsid w:val="00397263"/>
    <w:rsid w:val="003A6610"/>
    <w:rsid w:val="003B2847"/>
    <w:rsid w:val="003B29CC"/>
    <w:rsid w:val="003B3129"/>
    <w:rsid w:val="003D752F"/>
    <w:rsid w:val="003F1445"/>
    <w:rsid w:val="003F7111"/>
    <w:rsid w:val="0040382D"/>
    <w:rsid w:val="0041145A"/>
    <w:rsid w:val="0041556F"/>
    <w:rsid w:val="004328ED"/>
    <w:rsid w:val="00444FDB"/>
    <w:rsid w:val="00447266"/>
    <w:rsid w:val="00463166"/>
    <w:rsid w:val="004832C3"/>
    <w:rsid w:val="004A3F6F"/>
    <w:rsid w:val="004C317B"/>
    <w:rsid w:val="004C478E"/>
    <w:rsid w:val="004D024C"/>
    <w:rsid w:val="004D152B"/>
    <w:rsid w:val="004D406E"/>
    <w:rsid w:val="004E0698"/>
    <w:rsid w:val="004E2CFC"/>
    <w:rsid w:val="004F7394"/>
    <w:rsid w:val="0050444E"/>
    <w:rsid w:val="005069ED"/>
    <w:rsid w:val="005104DF"/>
    <w:rsid w:val="00512122"/>
    <w:rsid w:val="005124B4"/>
    <w:rsid w:val="00515289"/>
    <w:rsid w:val="005354B4"/>
    <w:rsid w:val="00536DCB"/>
    <w:rsid w:val="005472E7"/>
    <w:rsid w:val="005510C1"/>
    <w:rsid w:val="005521CA"/>
    <w:rsid w:val="005551FD"/>
    <w:rsid w:val="00564A25"/>
    <w:rsid w:val="00587F23"/>
    <w:rsid w:val="00590537"/>
    <w:rsid w:val="005A305E"/>
    <w:rsid w:val="005B56AF"/>
    <w:rsid w:val="005C204E"/>
    <w:rsid w:val="005E4D47"/>
    <w:rsid w:val="006026BD"/>
    <w:rsid w:val="00602BB8"/>
    <w:rsid w:val="00610A15"/>
    <w:rsid w:val="006165E8"/>
    <w:rsid w:val="00622758"/>
    <w:rsid w:val="006236A7"/>
    <w:rsid w:val="00626696"/>
    <w:rsid w:val="0065147D"/>
    <w:rsid w:val="00662D53"/>
    <w:rsid w:val="006717F6"/>
    <w:rsid w:val="006848D8"/>
    <w:rsid w:val="00695E8C"/>
    <w:rsid w:val="006A4D97"/>
    <w:rsid w:val="006A6FBD"/>
    <w:rsid w:val="006B2EC5"/>
    <w:rsid w:val="006B4AB4"/>
    <w:rsid w:val="006C2DD4"/>
    <w:rsid w:val="006E3A25"/>
    <w:rsid w:val="006F64F4"/>
    <w:rsid w:val="006F7029"/>
    <w:rsid w:val="00700897"/>
    <w:rsid w:val="0071061B"/>
    <w:rsid w:val="007319C7"/>
    <w:rsid w:val="00733D7D"/>
    <w:rsid w:val="00734FAB"/>
    <w:rsid w:val="0073688E"/>
    <w:rsid w:val="00743581"/>
    <w:rsid w:val="00745459"/>
    <w:rsid w:val="0077282A"/>
    <w:rsid w:val="00791241"/>
    <w:rsid w:val="00791C21"/>
    <w:rsid w:val="007A1738"/>
    <w:rsid w:val="007F0915"/>
    <w:rsid w:val="008315C5"/>
    <w:rsid w:val="0083496E"/>
    <w:rsid w:val="00837914"/>
    <w:rsid w:val="00845DAE"/>
    <w:rsid w:val="008538A1"/>
    <w:rsid w:val="0086245B"/>
    <w:rsid w:val="00862BA2"/>
    <w:rsid w:val="00863224"/>
    <w:rsid w:val="00864556"/>
    <w:rsid w:val="00865A4D"/>
    <w:rsid w:val="008736CD"/>
    <w:rsid w:val="00875813"/>
    <w:rsid w:val="008A44D4"/>
    <w:rsid w:val="008A62B7"/>
    <w:rsid w:val="008D41A0"/>
    <w:rsid w:val="00922B5E"/>
    <w:rsid w:val="0093285D"/>
    <w:rsid w:val="0093447D"/>
    <w:rsid w:val="00936D5F"/>
    <w:rsid w:val="00972529"/>
    <w:rsid w:val="00982EBC"/>
    <w:rsid w:val="00986141"/>
    <w:rsid w:val="009A1E0A"/>
    <w:rsid w:val="009B04DC"/>
    <w:rsid w:val="009C0AA3"/>
    <w:rsid w:val="009C3F95"/>
    <w:rsid w:val="009C5388"/>
    <w:rsid w:val="009E7FE2"/>
    <w:rsid w:val="009F06F7"/>
    <w:rsid w:val="00A03A89"/>
    <w:rsid w:val="00A042AC"/>
    <w:rsid w:val="00A07AAC"/>
    <w:rsid w:val="00A117E4"/>
    <w:rsid w:val="00A11BAC"/>
    <w:rsid w:val="00A16B88"/>
    <w:rsid w:val="00A20527"/>
    <w:rsid w:val="00A2113B"/>
    <w:rsid w:val="00A341C5"/>
    <w:rsid w:val="00A42114"/>
    <w:rsid w:val="00A505E1"/>
    <w:rsid w:val="00A50EF6"/>
    <w:rsid w:val="00A66315"/>
    <w:rsid w:val="00A75CE2"/>
    <w:rsid w:val="00A76603"/>
    <w:rsid w:val="00A769CD"/>
    <w:rsid w:val="00A84BAF"/>
    <w:rsid w:val="00A91D7C"/>
    <w:rsid w:val="00A96753"/>
    <w:rsid w:val="00AA0F45"/>
    <w:rsid w:val="00AC7B8A"/>
    <w:rsid w:val="00AD4DD3"/>
    <w:rsid w:val="00B05BD8"/>
    <w:rsid w:val="00B32D6F"/>
    <w:rsid w:val="00B377F5"/>
    <w:rsid w:val="00B51270"/>
    <w:rsid w:val="00B53033"/>
    <w:rsid w:val="00B61DF8"/>
    <w:rsid w:val="00B64397"/>
    <w:rsid w:val="00B67997"/>
    <w:rsid w:val="00BA2517"/>
    <w:rsid w:val="00BB2361"/>
    <w:rsid w:val="00BB7848"/>
    <w:rsid w:val="00BC3045"/>
    <w:rsid w:val="00BE3F8A"/>
    <w:rsid w:val="00BE4875"/>
    <w:rsid w:val="00BE4E03"/>
    <w:rsid w:val="00BF10F5"/>
    <w:rsid w:val="00BF2FDC"/>
    <w:rsid w:val="00BF587C"/>
    <w:rsid w:val="00BF6A97"/>
    <w:rsid w:val="00C05E0C"/>
    <w:rsid w:val="00C1665A"/>
    <w:rsid w:val="00C33E02"/>
    <w:rsid w:val="00C36232"/>
    <w:rsid w:val="00C46033"/>
    <w:rsid w:val="00C7243C"/>
    <w:rsid w:val="00C77B00"/>
    <w:rsid w:val="00C833A8"/>
    <w:rsid w:val="00C866BB"/>
    <w:rsid w:val="00CB03FD"/>
    <w:rsid w:val="00CB30BA"/>
    <w:rsid w:val="00CE11B5"/>
    <w:rsid w:val="00CE461A"/>
    <w:rsid w:val="00CE766D"/>
    <w:rsid w:val="00CF144C"/>
    <w:rsid w:val="00D02CBF"/>
    <w:rsid w:val="00D139AE"/>
    <w:rsid w:val="00D2002A"/>
    <w:rsid w:val="00D2167F"/>
    <w:rsid w:val="00D52077"/>
    <w:rsid w:val="00D6069A"/>
    <w:rsid w:val="00D83317"/>
    <w:rsid w:val="00D94A48"/>
    <w:rsid w:val="00DA3B3B"/>
    <w:rsid w:val="00DB00E1"/>
    <w:rsid w:val="00DB02CA"/>
    <w:rsid w:val="00DB668D"/>
    <w:rsid w:val="00DB6E9E"/>
    <w:rsid w:val="00DC050E"/>
    <w:rsid w:val="00E016BE"/>
    <w:rsid w:val="00E064FA"/>
    <w:rsid w:val="00E15E90"/>
    <w:rsid w:val="00E2181B"/>
    <w:rsid w:val="00E2267C"/>
    <w:rsid w:val="00E374E3"/>
    <w:rsid w:val="00E43F16"/>
    <w:rsid w:val="00E44CD6"/>
    <w:rsid w:val="00E45F48"/>
    <w:rsid w:val="00E463AD"/>
    <w:rsid w:val="00E500FB"/>
    <w:rsid w:val="00E503B4"/>
    <w:rsid w:val="00E61576"/>
    <w:rsid w:val="00E661E7"/>
    <w:rsid w:val="00E711C7"/>
    <w:rsid w:val="00E73BC3"/>
    <w:rsid w:val="00E80F86"/>
    <w:rsid w:val="00E84F7F"/>
    <w:rsid w:val="00E938CE"/>
    <w:rsid w:val="00E94E8A"/>
    <w:rsid w:val="00EA3A5A"/>
    <w:rsid w:val="00EA3F65"/>
    <w:rsid w:val="00EA7D38"/>
    <w:rsid w:val="00EB22A6"/>
    <w:rsid w:val="00EB28B0"/>
    <w:rsid w:val="00ED2869"/>
    <w:rsid w:val="00ED3313"/>
    <w:rsid w:val="00EE0466"/>
    <w:rsid w:val="00EE0A82"/>
    <w:rsid w:val="00EE78D2"/>
    <w:rsid w:val="00EF0B64"/>
    <w:rsid w:val="00EF3197"/>
    <w:rsid w:val="00F151AD"/>
    <w:rsid w:val="00F214F4"/>
    <w:rsid w:val="00F34FFC"/>
    <w:rsid w:val="00F43D20"/>
    <w:rsid w:val="00F66141"/>
    <w:rsid w:val="00F778B1"/>
    <w:rsid w:val="00F831EC"/>
    <w:rsid w:val="00F84F24"/>
    <w:rsid w:val="00F858FD"/>
    <w:rsid w:val="00F94DE6"/>
    <w:rsid w:val="00FA6742"/>
    <w:rsid w:val="00FA6C34"/>
    <w:rsid w:val="00FB13E3"/>
    <w:rsid w:val="00FD2CF4"/>
    <w:rsid w:val="00FD44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200D91"/>
  <w15:docId w15:val="{5EA4E790-D0AD-4488-995A-291CBA3B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4AB4"/>
    <w:pPr>
      <w:spacing w:after="200" w:line="276" w:lineRule="auto"/>
    </w:pPr>
    <w:rPr>
      <w:szCs w:val="22"/>
    </w:rPr>
  </w:style>
  <w:style w:type="paragraph" w:styleId="Kop1">
    <w:name w:val="heading 1"/>
    <w:basedOn w:val="Standaard"/>
    <w:next w:val="Standaard"/>
    <w:link w:val="Kop1Char"/>
    <w:uiPriority w:val="9"/>
    <w:qFormat/>
    <w:rsid w:val="002B7F22"/>
    <w:pPr>
      <w:keepNext/>
      <w:spacing w:before="240" w:after="60"/>
      <w:outlineLvl w:val="0"/>
    </w:pPr>
    <w:rPr>
      <w:rFonts w:asciiTheme="minorHAnsi" w:hAnsiTheme="minorHAnsi"/>
      <w:b/>
      <w:bCs/>
      <w:kern w:val="32"/>
      <w:sz w:val="32"/>
      <w:szCs w:val="32"/>
    </w:rPr>
  </w:style>
  <w:style w:type="paragraph" w:styleId="Kop2">
    <w:name w:val="heading 2"/>
    <w:basedOn w:val="Standaard"/>
    <w:next w:val="Standaard"/>
    <w:link w:val="Kop2Char"/>
    <w:uiPriority w:val="9"/>
    <w:unhideWhenUsed/>
    <w:qFormat/>
    <w:rsid w:val="00BF587C"/>
    <w:pPr>
      <w:keepNext/>
      <w:spacing w:before="240" w:after="60"/>
      <w:outlineLvl w:val="1"/>
    </w:pPr>
    <w:rPr>
      <w:rFonts w:ascii="Calibri" w:hAnsi="Calibri"/>
      <w:b/>
      <w:bCs/>
      <w:iCs/>
      <w:sz w:val="24"/>
      <w:szCs w:val="24"/>
    </w:rPr>
  </w:style>
  <w:style w:type="paragraph" w:styleId="Kop3">
    <w:name w:val="heading 3"/>
    <w:basedOn w:val="Standaard"/>
    <w:next w:val="Standaard"/>
    <w:link w:val="Kop3Char"/>
    <w:uiPriority w:val="9"/>
    <w:unhideWhenUsed/>
    <w:qFormat/>
    <w:rsid w:val="00306172"/>
    <w:pPr>
      <w:keepNext/>
      <w:keepLines/>
      <w:spacing w:before="200" w:after="0"/>
      <w:outlineLvl w:val="2"/>
    </w:pPr>
    <w:rPr>
      <w:rFonts w:asciiTheme="minorHAnsi" w:eastAsiaTheme="majorEastAsia" w:hAnsiTheme="minorHAnsi" w:cstheme="majorBidi"/>
      <w:b/>
      <w:bCs/>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372A"/>
    <w:rPr>
      <w:szCs w:val="22"/>
    </w:rPr>
  </w:style>
  <w:style w:type="paragraph" w:styleId="Koptekst">
    <w:name w:val="header"/>
    <w:basedOn w:val="Standaard"/>
    <w:link w:val="KoptekstChar"/>
    <w:uiPriority w:val="99"/>
    <w:semiHidden/>
    <w:unhideWhenUsed/>
    <w:rsid w:val="009328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3285D"/>
  </w:style>
  <w:style w:type="paragraph" w:styleId="Voettekst">
    <w:name w:val="footer"/>
    <w:basedOn w:val="Standaard"/>
    <w:link w:val="VoettekstChar"/>
    <w:uiPriority w:val="99"/>
    <w:semiHidden/>
    <w:unhideWhenUsed/>
    <w:rsid w:val="009328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3285D"/>
  </w:style>
  <w:style w:type="paragraph" w:styleId="Lijstalinea">
    <w:name w:val="List Paragraph"/>
    <w:basedOn w:val="Standaard"/>
    <w:qFormat/>
    <w:rsid w:val="0093285D"/>
    <w:pPr>
      <w:ind w:left="720"/>
      <w:contextualSpacing/>
    </w:pPr>
  </w:style>
  <w:style w:type="table" w:styleId="Tabelraster">
    <w:name w:val="Table Grid"/>
    <w:basedOn w:val="Standaardtabel"/>
    <w:uiPriority w:val="59"/>
    <w:rsid w:val="00622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6DCB"/>
    <w:pPr>
      <w:autoSpaceDE w:val="0"/>
      <w:autoSpaceDN w:val="0"/>
      <w:adjustRightInd w:val="0"/>
    </w:pPr>
    <w:rPr>
      <w:rFonts w:cs="Arial"/>
      <w:color w:val="000000"/>
      <w:sz w:val="24"/>
      <w:szCs w:val="24"/>
    </w:rPr>
  </w:style>
  <w:style w:type="paragraph" w:styleId="Ballontekst">
    <w:name w:val="Balloon Text"/>
    <w:basedOn w:val="Standaard"/>
    <w:link w:val="BallontekstChar"/>
    <w:uiPriority w:val="99"/>
    <w:semiHidden/>
    <w:unhideWhenUsed/>
    <w:rsid w:val="00536D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DCB"/>
    <w:rPr>
      <w:rFonts w:ascii="Tahoma" w:hAnsi="Tahoma" w:cs="Tahoma"/>
      <w:sz w:val="16"/>
      <w:szCs w:val="16"/>
    </w:rPr>
  </w:style>
  <w:style w:type="character" w:customStyle="1" w:styleId="Kop1Char">
    <w:name w:val="Kop 1 Char"/>
    <w:basedOn w:val="Standaardalinea-lettertype"/>
    <w:link w:val="Kop1"/>
    <w:uiPriority w:val="9"/>
    <w:rsid w:val="002B7F22"/>
    <w:rPr>
      <w:rFonts w:asciiTheme="minorHAnsi" w:hAnsiTheme="minorHAnsi"/>
      <w:b/>
      <w:bCs/>
      <w:kern w:val="32"/>
      <w:sz w:val="32"/>
      <w:szCs w:val="32"/>
    </w:rPr>
  </w:style>
  <w:style w:type="character" w:customStyle="1" w:styleId="Kop2Char">
    <w:name w:val="Kop 2 Char"/>
    <w:basedOn w:val="Standaardalinea-lettertype"/>
    <w:link w:val="Kop2"/>
    <w:uiPriority w:val="9"/>
    <w:rsid w:val="00BF587C"/>
    <w:rPr>
      <w:rFonts w:ascii="Calibri" w:hAnsi="Calibri"/>
      <w:b/>
      <w:bCs/>
      <w:iCs/>
      <w:sz w:val="24"/>
      <w:szCs w:val="24"/>
    </w:rPr>
  </w:style>
  <w:style w:type="paragraph" w:styleId="Kopvaninhoudsopgave">
    <w:name w:val="TOC Heading"/>
    <w:basedOn w:val="Kop1"/>
    <w:next w:val="Standaard"/>
    <w:uiPriority w:val="39"/>
    <w:semiHidden/>
    <w:unhideWhenUsed/>
    <w:qFormat/>
    <w:rsid w:val="00306EF6"/>
    <w:pPr>
      <w:keepLines/>
      <w:spacing w:before="480" w:after="0"/>
      <w:outlineLvl w:val="9"/>
    </w:pPr>
    <w:rPr>
      <w:color w:val="365F91"/>
      <w:kern w:val="0"/>
      <w:sz w:val="28"/>
      <w:szCs w:val="28"/>
      <w:lang w:eastAsia="en-US"/>
    </w:rPr>
  </w:style>
  <w:style w:type="paragraph" w:styleId="Inhopg1">
    <w:name w:val="toc 1"/>
    <w:basedOn w:val="Standaard"/>
    <w:next w:val="Standaard"/>
    <w:autoRedefine/>
    <w:uiPriority w:val="39"/>
    <w:unhideWhenUsed/>
    <w:rsid w:val="00306EF6"/>
  </w:style>
  <w:style w:type="paragraph" w:styleId="Inhopg2">
    <w:name w:val="toc 2"/>
    <w:basedOn w:val="Standaard"/>
    <w:next w:val="Standaard"/>
    <w:autoRedefine/>
    <w:uiPriority w:val="39"/>
    <w:unhideWhenUsed/>
    <w:rsid w:val="00306EF6"/>
    <w:pPr>
      <w:ind w:left="200"/>
    </w:pPr>
  </w:style>
  <w:style w:type="character" w:styleId="Hyperlink">
    <w:name w:val="Hyperlink"/>
    <w:basedOn w:val="Standaardalinea-lettertype"/>
    <w:uiPriority w:val="99"/>
    <w:unhideWhenUsed/>
    <w:rsid w:val="00306EF6"/>
    <w:rPr>
      <w:color w:val="0000FF"/>
      <w:u w:val="single"/>
    </w:rPr>
  </w:style>
  <w:style w:type="paragraph" w:styleId="Bijschrift">
    <w:name w:val="caption"/>
    <w:basedOn w:val="Standaard"/>
    <w:next w:val="Standaard"/>
    <w:qFormat/>
    <w:rsid w:val="00EE0466"/>
    <w:pPr>
      <w:tabs>
        <w:tab w:val="left" w:pos="567"/>
        <w:tab w:val="left" w:pos="1134"/>
        <w:tab w:val="left" w:pos="2268"/>
        <w:tab w:val="left" w:pos="2835"/>
        <w:tab w:val="left" w:pos="3969"/>
        <w:tab w:val="left" w:pos="4536"/>
        <w:tab w:val="right" w:pos="9072"/>
      </w:tabs>
      <w:spacing w:after="0" w:line="240" w:lineRule="auto"/>
    </w:pPr>
    <w:rPr>
      <w:bCs/>
      <w:i/>
      <w:sz w:val="18"/>
      <w:szCs w:val="20"/>
    </w:rPr>
  </w:style>
  <w:style w:type="character" w:customStyle="1" w:styleId="Kop3Char">
    <w:name w:val="Kop 3 Char"/>
    <w:basedOn w:val="Standaardalinea-lettertype"/>
    <w:link w:val="Kop3"/>
    <w:uiPriority w:val="9"/>
    <w:rsid w:val="00306172"/>
    <w:rPr>
      <w:rFonts w:asciiTheme="minorHAnsi" w:eastAsiaTheme="majorEastAsia" w:hAnsiTheme="minorHAnsi" w:cstheme="majorBidi"/>
      <w:b/>
      <w:bCs/>
      <w:color w:val="4F81BD" w:themeColor="accent1"/>
      <w:sz w:val="22"/>
      <w:szCs w:val="22"/>
    </w:rPr>
  </w:style>
  <w:style w:type="paragraph" w:styleId="Inhopg3">
    <w:name w:val="toc 3"/>
    <w:basedOn w:val="Standaard"/>
    <w:next w:val="Standaard"/>
    <w:autoRedefine/>
    <w:uiPriority w:val="39"/>
    <w:unhideWhenUsed/>
    <w:rsid w:val="00192EFC"/>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03452">
      <w:bodyDiv w:val="1"/>
      <w:marLeft w:val="0"/>
      <w:marRight w:val="0"/>
      <w:marTop w:val="0"/>
      <w:marBottom w:val="0"/>
      <w:divBdr>
        <w:top w:val="none" w:sz="0" w:space="0" w:color="auto"/>
        <w:left w:val="none" w:sz="0" w:space="0" w:color="auto"/>
        <w:bottom w:val="none" w:sz="0" w:space="0" w:color="auto"/>
        <w:right w:val="none" w:sz="0" w:space="0" w:color="auto"/>
      </w:divBdr>
    </w:div>
    <w:div w:id="480778562">
      <w:bodyDiv w:val="1"/>
      <w:marLeft w:val="0"/>
      <w:marRight w:val="0"/>
      <w:marTop w:val="0"/>
      <w:marBottom w:val="0"/>
      <w:divBdr>
        <w:top w:val="none" w:sz="0" w:space="0" w:color="auto"/>
        <w:left w:val="none" w:sz="0" w:space="0" w:color="auto"/>
        <w:bottom w:val="none" w:sz="0" w:space="0" w:color="auto"/>
        <w:right w:val="none" w:sz="0" w:space="0" w:color="auto"/>
      </w:divBdr>
    </w:div>
    <w:div w:id="640503301">
      <w:bodyDiv w:val="1"/>
      <w:marLeft w:val="0"/>
      <w:marRight w:val="0"/>
      <w:marTop w:val="0"/>
      <w:marBottom w:val="0"/>
      <w:divBdr>
        <w:top w:val="none" w:sz="0" w:space="0" w:color="auto"/>
        <w:left w:val="none" w:sz="0" w:space="0" w:color="auto"/>
        <w:bottom w:val="none" w:sz="0" w:space="0" w:color="auto"/>
        <w:right w:val="none" w:sz="0" w:space="0" w:color="auto"/>
      </w:divBdr>
    </w:div>
    <w:div w:id="713429788">
      <w:bodyDiv w:val="1"/>
      <w:marLeft w:val="0"/>
      <w:marRight w:val="0"/>
      <w:marTop w:val="0"/>
      <w:marBottom w:val="0"/>
      <w:divBdr>
        <w:top w:val="none" w:sz="0" w:space="0" w:color="auto"/>
        <w:left w:val="none" w:sz="0" w:space="0" w:color="auto"/>
        <w:bottom w:val="none" w:sz="0" w:space="0" w:color="auto"/>
        <w:right w:val="none" w:sz="0" w:space="0" w:color="auto"/>
      </w:divBdr>
    </w:div>
    <w:div w:id="838277956">
      <w:bodyDiv w:val="1"/>
      <w:marLeft w:val="0"/>
      <w:marRight w:val="0"/>
      <w:marTop w:val="0"/>
      <w:marBottom w:val="0"/>
      <w:divBdr>
        <w:top w:val="none" w:sz="0" w:space="0" w:color="auto"/>
        <w:left w:val="none" w:sz="0" w:space="0" w:color="auto"/>
        <w:bottom w:val="none" w:sz="0" w:space="0" w:color="auto"/>
        <w:right w:val="none" w:sz="0" w:space="0" w:color="auto"/>
      </w:divBdr>
    </w:div>
    <w:div w:id="880173784">
      <w:bodyDiv w:val="1"/>
      <w:marLeft w:val="0"/>
      <w:marRight w:val="0"/>
      <w:marTop w:val="0"/>
      <w:marBottom w:val="0"/>
      <w:divBdr>
        <w:top w:val="none" w:sz="0" w:space="0" w:color="auto"/>
        <w:left w:val="none" w:sz="0" w:space="0" w:color="auto"/>
        <w:bottom w:val="none" w:sz="0" w:space="0" w:color="auto"/>
        <w:right w:val="none" w:sz="0" w:space="0" w:color="auto"/>
      </w:divBdr>
    </w:div>
    <w:div w:id="896672176">
      <w:bodyDiv w:val="1"/>
      <w:marLeft w:val="0"/>
      <w:marRight w:val="0"/>
      <w:marTop w:val="0"/>
      <w:marBottom w:val="0"/>
      <w:divBdr>
        <w:top w:val="none" w:sz="0" w:space="0" w:color="auto"/>
        <w:left w:val="none" w:sz="0" w:space="0" w:color="auto"/>
        <w:bottom w:val="none" w:sz="0" w:space="0" w:color="auto"/>
        <w:right w:val="none" w:sz="0" w:space="0" w:color="auto"/>
      </w:divBdr>
    </w:div>
    <w:div w:id="991376084">
      <w:bodyDiv w:val="1"/>
      <w:marLeft w:val="0"/>
      <w:marRight w:val="0"/>
      <w:marTop w:val="0"/>
      <w:marBottom w:val="0"/>
      <w:divBdr>
        <w:top w:val="none" w:sz="0" w:space="0" w:color="auto"/>
        <w:left w:val="none" w:sz="0" w:space="0" w:color="auto"/>
        <w:bottom w:val="none" w:sz="0" w:space="0" w:color="auto"/>
        <w:right w:val="none" w:sz="0" w:space="0" w:color="auto"/>
      </w:divBdr>
      <w:divsChild>
        <w:div w:id="185751079">
          <w:marLeft w:val="0"/>
          <w:marRight w:val="0"/>
          <w:marTop w:val="0"/>
          <w:marBottom w:val="0"/>
          <w:divBdr>
            <w:top w:val="none" w:sz="0" w:space="0" w:color="auto"/>
            <w:left w:val="none" w:sz="0" w:space="0" w:color="auto"/>
            <w:bottom w:val="none" w:sz="0" w:space="0" w:color="auto"/>
            <w:right w:val="none" w:sz="0" w:space="0" w:color="auto"/>
          </w:divBdr>
        </w:div>
        <w:div w:id="253591010">
          <w:marLeft w:val="0"/>
          <w:marRight w:val="0"/>
          <w:marTop w:val="0"/>
          <w:marBottom w:val="0"/>
          <w:divBdr>
            <w:top w:val="none" w:sz="0" w:space="0" w:color="auto"/>
            <w:left w:val="none" w:sz="0" w:space="0" w:color="auto"/>
            <w:bottom w:val="none" w:sz="0" w:space="0" w:color="auto"/>
            <w:right w:val="none" w:sz="0" w:space="0" w:color="auto"/>
          </w:divBdr>
        </w:div>
        <w:div w:id="675159726">
          <w:marLeft w:val="0"/>
          <w:marRight w:val="0"/>
          <w:marTop w:val="0"/>
          <w:marBottom w:val="0"/>
          <w:divBdr>
            <w:top w:val="none" w:sz="0" w:space="0" w:color="auto"/>
            <w:left w:val="none" w:sz="0" w:space="0" w:color="auto"/>
            <w:bottom w:val="none" w:sz="0" w:space="0" w:color="auto"/>
            <w:right w:val="none" w:sz="0" w:space="0" w:color="auto"/>
          </w:divBdr>
        </w:div>
        <w:div w:id="901448279">
          <w:marLeft w:val="0"/>
          <w:marRight w:val="0"/>
          <w:marTop w:val="0"/>
          <w:marBottom w:val="0"/>
          <w:divBdr>
            <w:top w:val="none" w:sz="0" w:space="0" w:color="auto"/>
            <w:left w:val="none" w:sz="0" w:space="0" w:color="auto"/>
            <w:bottom w:val="none" w:sz="0" w:space="0" w:color="auto"/>
            <w:right w:val="none" w:sz="0" w:space="0" w:color="auto"/>
          </w:divBdr>
        </w:div>
        <w:div w:id="1053192263">
          <w:marLeft w:val="0"/>
          <w:marRight w:val="0"/>
          <w:marTop w:val="0"/>
          <w:marBottom w:val="0"/>
          <w:divBdr>
            <w:top w:val="none" w:sz="0" w:space="0" w:color="auto"/>
            <w:left w:val="none" w:sz="0" w:space="0" w:color="auto"/>
            <w:bottom w:val="none" w:sz="0" w:space="0" w:color="auto"/>
            <w:right w:val="none" w:sz="0" w:space="0" w:color="auto"/>
          </w:divBdr>
        </w:div>
        <w:div w:id="1692603682">
          <w:marLeft w:val="0"/>
          <w:marRight w:val="0"/>
          <w:marTop w:val="0"/>
          <w:marBottom w:val="0"/>
          <w:divBdr>
            <w:top w:val="none" w:sz="0" w:space="0" w:color="auto"/>
            <w:left w:val="none" w:sz="0" w:space="0" w:color="auto"/>
            <w:bottom w:val="none" w:sz="0" w:space="0" w:color="auto"/>
            <w:right w:val="none" w:sz="0" w:space="0" w:color="auto"/>
          </w:divBdr>
        </w:div>
        <w:div w:id="1840730299">
          <w:marLeft w:val="0"/>
          <w:marRight w:val="0"/>
          <w:marTop w:val="0"/>
          <w:marBottom w:val="0"/>
          <w:divBdr>
            <w:top w:val="none" w:sz="0" w:space="0" w:color="auto"/>
            <w:left w:val="none" w:sz="0" w:space="0" w:color="auto"/>
            <w:bottom w:val="none" w:sz="0" w:space="0" w:color="auto"/>
            <w:right w:val="none" w:sz="0" w:space="0" w:color="auto"/>
          </w:divBdr>
        </w:div>
      </w:divsChild>
    </w:div>
    <w:div w:id="1027607895">
      <w:bodyDiv w:val="1"/>
      <w:marLeft w:val="0"/>
      <w:marRight w:val="0"/>
      <w:marTop w:val="0"/>
      <w:marBottom w:val="0"/>
      <w:divBdr>
        <w:top w:val="none" w:sz="0" w:space="0" w:color="auto"/>
        <w:left w:val="none" w:sz="0" w:space="0" w:color="auto"/>
        <w:bottom w:val="none" w:sz="0" w:space="0" w:color="auto"/>
        <w:right w:val="none" w:sz="0" w:space="0" w:color="auto"/>
      </w:divBdr>
    </w:div>
    <w:div w:id="1068458420">
      <w:bodyDiv w:val="1"/>
      <w:marLeft w:val="0"/>
      <w:marRight w:val="0"/>
      <w:marTop w:val="0"/>
      <w:marBottom w:val="0"/>
      <w:divBdr>
        <w:top w:val="none" w:sz="0" w:space="0" w:color="auto"/>
        <w:left w:val="none" w:sz="0" w:space="0" w:color="auto"/>
        <w:bottom w:val="none" w:sz="0" w:space="0" w:color="auto"/>
        <w:right w:val="none" w:sz="0" w:space="0" w:color="auto"/>
      </w:divBdr>
    </w:div>
    <w:div w:id="1245840315">
      <w:bodyDiv w:val="1"/>
      <w:marLeft w:val="0"/>
      <w:marRight w:val="0"/>
      <w:marTop w:val="0"/>
      <w:marBottom w:val="0"/>
      <w:divBdr>
        <w:top w:val="none" w:sz="0" w:space="0" w:color="auto"/>
        <w:left w:val="none" w:sz="0" w:space="0" w:color="auto"/>
        <w:bottom w:val="none" w:sz="0" w:space="0" w:color="auto"/>
        <w:right w:val="none" w:sz="0" w:space="0" w:color="auto"/>
      </w:divBdr>
    </w:div>
    <w:div w:id="1266574904">
      <w:bodyDiv w:val="1"/>
      <w:marLeft w:val="0"/>
      <w:marRight w:val="0"/>
      <w:marTop w:val="0"/>
      <w:marBottom w:val="0"/>
      <w:divBdr>
        <w:top w:val="none" w:sz="0" w:space="0" w:color="auto"/>
        <w:left w:val="none" w:sz="0" w:space="0" w:color="auto"/>
        <w:bottom w:val="none" w:sz="0" w:space="0" w:color="auto"/>
        <w:right w:val="none" w:sz="0" w:space="0" w:color="auto"/>
      </w:divBdr>
    </w:div>
    <w:div w:id="1544370318">
      <w:bodyDiv w:val="1"/>
      <w:marLeft w:val="0"/>
      <w:marRight w:val="0"/>
      <w:marTop w:val="0"/>
      <w:marBottom w:val="0"/>
      <w:divBdr>
        <w:top w:val="none" w:sz="0" w:space="0" w:color="auto"/>
        <w:left w:val="none" w:sz="0" w:space="0" w:color="auto"/>
        <w:bottom w:val="none" w:sz="0" w:space="0" w:color="auto"/>
        <w:right w:val="none" w:sz="0" w:space="0" w:color="auto"/>
      </w:divBdr>
    </w:div>
    <w:div w:id="1700546560">
      <w:bodyDiv w:val="1"/>
      <w:marLeft w:val="0"/>
      <w:marRight w:val="0"/>
      <w:marTop w:val="0"/>
      <w:marBottom w:val="0"/>
      <w:divBdr>
        <w:top w:val="none" w:sz="0" w:space="0" w:color="auto"/>
        <w:left w:val="none" w:sz="0" w:space="0" w:color="auto"/>
        <w:bottom w:val="none" w:sz="0" w:space="0" w:color="auto"/>
        <w:right w:val="none" w:sz="0" w:space="0" w:color="auto"/>
      </w:divBdr>
    </w:div>
    <w:div w:id="1902136438">
      <w:bodyDiv w:val="1"/>
      <w:marLeft w:val="0"/>
      <w:marRight w:val="0"/>
      <w:marTop w:val="0"/>
      <w:marBottom w:val="0"/>
      <w:divBdr>
        <w:top w:val="none" w:sz="0" w:space="0" w:color="auto"/>
        <w:left w:val="none" w:sz="0" w:space="0" w:color="auto"/>
        <w:bottom w:val="none" w:sz="0" w:space="0" w:color="auto"/>
        <w:right w:val="none" w:sz="0" w:space="0" w:color="auto"/>
      </w:divBdr>
    </w:div>
    <w:div w:id="1962027007">
      <w:bodyDiv w:val="1"/>
      <w:marLeft w:val="0"/>
      <w:marRight w:val="0"/>
      <w:marTop w:val="0"/>
      <w:marBottom w:val="0"/>
      <w:divBdr>
        <w:top w:val="none" w:sz="0" w:space="0" w:color="auto"/>
        <w:left w:val="none" w:sz="0" w:space="0" w:color="auto"/>
        <w:bottom w:val="none" w:sz="0" w:space="0" w:color="auto"/>
        <w:right w:val="none" w:sz="0" w:space="0" w:color="auto"/>
      </w:divBdr>
    </w:div>
    <w:div w:id="1973637460">
      <w:bodyDiv w:val="1"/>
      <w:marLeft w:val="0"/>
      <w:marRight w:val="0"/>
      <w:marTop w:val="0"/>
      <w:marBottom w:val="0"/>
      <w:divBdr>
        <w:top w:val="none" w:sz="0" w:space="0" w:color="auto"/>
        <w:left w:val="none" w:sz="0" w:space="0" w:color="auto"/>
        <w:bottom w:val="none" w:sz="0" w:space="0" w:color="auto"/>
        <w:right w:val="none" w:sz="0" w:space="0" w:color="auto"/>
      </w:divBdr>
    </w:div>
    <w:div w:id="2049867265">
      <w:bodyDiv w:val="1"/>
      <w:marLeft w:val="0"/>
      <w:marRight w:val="0"/>
      <w:marTop w:val="0"/>
      <w:marBottom w:val="0"/>
      <w:divBdr>
        <w:top w:val="none" w:sz="0" w:space="0" w:color="auto"/>
        <w:left w:val="none" w:sz="0" w:space="0" w:color="auto"/>
        <w:bottom w:val="none" w:sz="0" w:space="0" w:color="auto"/>
        <w:right w:val="none" w:sz="0" w:space="0" w:color="auto"/>
      </w:divBdr>
    </w:div>
    <w:div w:id="211832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ECF40-EE83-4F21-A0D1-AD139832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1977</Words>
  <Characters>10874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Analyse Scope 3</vt:lpstr>
    </vt:vector>
  </TitlesOfParts>
  <Company>Mourik</Company>
  <LinksUpToDate>false</LinksUpToDate>
  <CharactersWithSpaces>12826</CharactersWithSpaces>
  <SharedDoc>false</SharedDoc>
  <HLinks>
    <vt:vector size="36" baseType="variant">
      <vt:variant>
        <vt:i4>1638452</vt:i4>
      </vt:variant>
      <vt:variant>
        <vt:i4>35</vt:i4>
      </vt:variant>
      <vt:variant>
        <vt:i4>0</vt:i4>
      </vt:variant>
      <vt:variant>
        <vt:i4>5</vt:i4>
      </vt:variant>
      <vt:variant>
        <vt:lpwstr/>
      </vt:variant>
      <vt:variant>
        <vt:lpwstr>_Toc356916045</vt:lpwstr>
      </vt:variant>
      <vt:variant>
        <vt:i4>1638452</vt:i4>
      </vt:variant>
      <vt:variant>
        <vt:i4>29</vt:i4>
      </vt:variant>
      <vt:variant>
        <vt:i4>0</vt:i4>
      </vt:variant>
      <vt:variant>
        <vt:i4>5</vt:i4>
      </vt:variant>
      <vt:variant>
        <vt:lpwstr/>
      </vt:variant>
      <vt:variant>
        <vt:lpwstr>_Toc356916044</vt:lpwstr>
      </vt:variant>
      <vt:variant>
        <vt:i4>1638452</vt:i4>
      </vt:variant>
      <vt:variant>
        <vt:i4>23</vt:i4>
      </vt:variant>
      <vt:variant>
        <vt:i4>0</vt:i4>
      </vt:variant>
      <vt:variant>
        <vt:i4>5</vt:i4>
      </vt:variant>
      <vt:variant>
        <vt:lpwstr/>
      </vt:variant>
      <vt:variant>
        <vt:lpwstr>_Toc356916043</vt:lpwstr>
      </vt:variant>
      <vt:variant>
        <vt:i4>1638452</vt:i4>
      </vt:variant>
      <vt:variant>
        <vt:i4>17</vt:i4>
      </vt:variant>
      <vt:variant>
        <vt:i4>0</vt:i4>
      </vt:variant>
      <vt:variant>
        <vt:i4>5</vt:i4>
      </vt:variant>
      <vt:variant>
        <vt:lpwstr/>
      </vt:variant>
      <vt:variant>
        <vt:lpwstr>_Toc356916042</vt:lpwstr>
      </vt:variant>
      <vt:variant>
        <vt:i4>1638452</vt:i4>
      </vt:variant>
      <vt:variant>
        <vt:i4>11</vt:i4>
      </vt:variant>
      <vt:variant>
        <vt:i4>0</vt:i4>
      </vt:variant>
      <vt:variant>
        <vt:i4>5</vt:i4>
      </vt:variant>
      <vt:variant>
        <vt:lpwstr/>
      </vt:variant>
      <vt:variant>
        <vt:lpwstr>_Toc356916041</vt:lpwstr>
      </vt:variant>
      <vt:variant>
        <vt:i4>1638452</vt:i4>
      </vt:variant>
      <vt:variant>
        <vt:i4>5</vt:i4>
      </vt:variant>
      <vt:variant>
        <vt:i4>0</vt:i4>
      </vt:variant>
      <vt:variant>
        <vt:i4>5</vt:i4>
      </vt:variant>
      <vt:variant>
        <vt:lpwstr/>
      </vt:variant>
      <vt:variant>
        <vt:lpwstr>_Toc356916040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Scope 3</dc:title>
  <dc:creator>Jan Kees van Vliet</dc:creator>
  <cp:lastModifiedBy>Priscilla Postma</cp:lastModifiedBy>
  <cp:revision>21</cp:revision>
  <cp:lastPrinted>2021-11-02T11:32:00Z</cp:lastPrinted>
  <dcterms:created xsi:type="dcterms:W3CDTF">2021-11-02T07:49:00Z</dcterms:created>
  <dcterms:modified xsi:type="dcterms:W3CDTF">2021-11-02T13:43:00Z</dcterms:modified>
</cp:coreProperties>
</file>